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"/>
        <w:spacing w:after="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 w:hint="default"/>
          <w:b w:val="1"/>
          <w:bCs w:val="1"/>
          <w:sz w:val="20"/>
          <w:szCs w:val="20"/>
          <w:rtl w:val="0"/>
          <w:lang w:val="ru-RU"/>
        </w:rPr>
        <w:t>ООО “Профистиль”</w:t>
      </w:r>
    </w:p>
    <w:p>
      <w:pPr>
        <w:pStyle w:val="Основной текст"/>
        <w:spacing w:after="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</w:rPr>
        <w:t xml:space="preserve">142720 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ru-RU"/>
        </w:rPr>
        <w:t>Московская область</w:t>
      </w:r>
      <w:r>
        <w:rPr>
          <w:rFonts w:ascii="Arial" w:hAnsi="Arial"/>
          <w:b w:val="1"/>
          <w:bCs w:val="1"/>
          <w:sz w:val="20"/>
          <w:szCs w:val="20"/>
          <w:rtl w:val="0"/>
        </w:rPr>
        <w:t xml:space="preserve">, 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ru-RU"/>
        </w:rPr>
        <w:t>Ленинский район</w:t>
      </w:r>
      <w:r>
        <w:rPr>
          <w:rFonts w:ascii="Arial" w:hAnsi="Arial"/>
          <w:b w:val="1"/>
          <w:bCs w:val="1"/>
          <w:sz w:val="20"/>
          <w:szCs w:val="20"/>
          <w:rtl w:val="0"/>
        </w:rPr>
        <w:t xml:space="preserve">, 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ru-RU"/>
        </w:rPr>
        <w:t xml:space="preserve">Сельское поселение Булатниковское </w:t>
      </w:r>
      <w:r>
        <w:rPr>
          <w:rFonts w:ascii="Arial" w:hAnsi="Arial"/>
          <w:b w:val="1"/>
          <w:bCs w:val="1"/>
          <w:sz w:val="20"/>
          <w:szCs w:val="20"/>
          <w:rtl w:val="0"/>
        </w:rPr>
        <w:t xml:space="preserve">, 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ru-RU"/>
        </w:rPr>
        <w:t>Деревня Дрожжино</w:t>
      </w:r>
      <w:r>
        <w:rPr>
          <w:rFonts w:ascii="Arial" w:hAnsi="Arial"/>
          <w:b w:val="1"/>
          <w:bCs w:val="1"/>
          <w:sz w:val="20"/>
          <w:szCs w:val="20"/>
          <w:rtl w:val="0"/>
        </w:rPr>
        <w:t xml:space="preserve">, 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ru-RU"/>
        </w:rPr>
        <w:t>ул</w:t>
      </w:r>
      <w:r>
        <w:rPr>
          <w:rFonts w:ascii="Arial" w:hAnsi="Arial"/>
          <w:b w:val="1"/>
          <w:bCs w:val="1"/>
          <w:sz w:val="20"/>
          <w:szCs w:val="20"/>
          <w:rtl w:val="0"/>
        </w:rPr>
        <w:t xml:space="preserve">. 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ru-RU"/>
        </w:rPr>
        <w:t>Новое шоссе</w:t>
      </w:r>
      <w:r>
        <w:rPr>
          <w:rFonts w:ascii="Arial" w:hAnsi="Arial"/>
          <w:b w:val="1"/>
          <w:bCs w:val="1"/>
          <w:sz w:val="20"/>
          <w:szCs w:val="20"/>
          <w:rtl w:val="0"/>
        </w:rPr>
        <w:t xml:space="preserve">, 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ru-RU"/>
        </w:rPr>
        <w:t xml:space="preserve">дом </w:t>
      </w:r>
      <w:r>
        <w:rPr>
          <w:rFonts w:ascii="Arial" w:hAnsi="Arial"/>
          <w:b w:val="1"/>
          <w:bCs w:val="1"/>
          <w:sz w:val="20"/>
          <w:szCs w:val="20"/>
          <w:rtl w:val="0"/>
        </w:rPr>
        <w:t xml:space="preserve">8, 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ru-RU"/>
        </w:rPr>
        <w:t>кор</w:t>
      </w:r>
      <w:r>
        <w:rPr>
          <w:rFonts w:ascii="Arial" w:hAnsi="Arial"/>
          <w:b w:val="1"/>
          <w:bCs w:val="1"/>
          <w:sz w:val="20"/>
          <w:szCs w:val="20"/>
          <w:rtl w:val="0"/>
        </w:rPr>
        <w:t xml:space="preserve">.1, 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ru-RU"/>
        </w:rPr>
        <w:t xml:space="preserve">помещение </w:t>
      </w:r>
      <w:r>
        <w:rPr>
          <w:rFonts w:ascii="Arial" w:hAnsi="Arial"/>
          <w:b w:val="1"/>
          <w:bCs w:val="1"/>
          <w:sz w:val="20"/>
          <w:szCs w:val="20"/>
          <w:rtl w:val="0"/>
        </w:rPr>
        <w:t>1</w:t>
      </w:r>
    </w:p>
    <w:p>
      <w:pPr>
        <w:pStyle w:val="Основной текст"/>
        <w:spacing w:after="0"/>
        <w:jc w:val="center"/>
        <w:rPr>
          <w:rStyle w:val="Нет"/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 w:hint="default"/>
          <w:b w:val="1"/>
          <w:bCs w:val="1"/>
          <w:sz w:val="20"/>
          <w:szCs w:val="20"/>
          <w:rtl w:val="0"/>
          <w:lang w:val="ru-RU"/>
        </w:rPr>
        <w:t>Тел</w:t>
      </w:r>
      <w:r>
        <w:rPr>
          <w:rFonts w:ascii="Arial" w:hAnsi="Arial"/>
          <w:b w:val="1"/>
          <w:bCs w:val="1"/>
          <w:sz w:val="20"/>
          <w:szCs w:val="20"/>
          <w:rtl w:val="0"/>
        </w:rPr>
        <w:t xml:space="preserve">.: +7(495)966-28-38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"mailto:profistyle2017@inbox.ru"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profistyle2017@inbox.ru</w:t>
      </w:r>
      <w:r>
        <w:rPr/>
        <w:fldChar w:fldCharType="end" w:fldLock="0"/>
      </w:r>
      <w:r>
        <w:rPr>
          <w:rStyle w:val="Нет"/>
          <w:rFonts w:ascii="Arial" w:hAnsi="Arial"/>
          <w:b w:val="1"/>
          <w:bCs w:val="1"/>
          <w:sz w:val="20"/>
          <w:szCs w:val="20"/>
          <w:rtl w:val="0"/>
        </w:rPr>
        <w:t xml:space="preserve">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"https://profistyle.moscow/"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https://profistyle.moscow/</w:t>
      </w:r>
      <w:r>
        <w:rPr/>
        <w:fldChar w:fldCharType="end" w:fldLock="0"/>
      </w:r>
    </w:p>
    <w:p>
      <w:pPr>
        <w:pStyle w:val="Основной текст"/>
        <w:spacing w:after="0"/>
        <w:jc w:val="center"/>
        <w:rPr>
          <w:rStyle w:val="Нет"/>
          <w:rFonts w:ascii="Arial" w:cs="Arial" w:hAnsi="Arial" w:eastAsia="Arial"/>
          <w:b w:val="1"/>
          <w:bCs w:val="1"/>
          <w:sz w:val="20"/>
          <w:szCs w:val="20"/>
        </w:rPr>
      </w:pPr>
      <w:r>
        <w:rPr>
          <w:rStyle w:val="Нет"/>
          <w:rFonts w:ascii="Arial" w:hAnsi="Arial" w:hint="default"/>
          <w:b w:val="1"/>
          <w:bCs w:val="1"/>
          <w:sz w:val="20"/>
          <w:szCs w:val="20"/>
          <w:rtl w:val="0"/>
          <w:lang w:val="ru-RU"/>
        </w:rPr>
        <w:t>ОГРН</w:t>
      </w:r>
      <w:r>
        <w:rPr>
          <w:rStyle w:val="Нет"/>
          <w:rFonts w:ascii="Arial" w:hAnsi="Arial"/>
          <w:b w:val="1"/>
          <w:bCs w:val="1"/>
          <w:sz w:val="20"/>
          <w:szCs w:val="20"/>
          <w:rtl w:val="0"/>
        </w:rPr>
        <w:t xml:space="preserve">: 1175027020299 , </w:t>
      </w:r>
      <w:r>
        <w:rPr>
          <w:rStyle w:val="Нет"/>
          <w:rFonts w:ascii="Arial" w:hAnsi="Arial" w:hint="default"/>
          <w:b w:val="1"/>
          <w:bCs w:val="1"/>
          <w:sz w:val="20"/>
          <w:szCs w:val="20"/>
          <w:rtl w:val="0"/>
          <w:lang w:val="ru-RU"/>
        </w:rPr>
        <w:t>ИНН</w:t>
      </w:r>
      <w:r>
        <w:rPr>
          <w:rStyle w:val="Нет"/>
          <w:rFonts w:ascii="Arial" w:hAnsi="Arial"/>
          <w:b w:val="1"/>
          <w:bCs w:val="1"/>
          <w:sz w:val="20"/>
          <w:szCs w:val="20"/>
          <w:rtl w:val="0"/>
        </w:rPr>
        <w:t xml:space="preserve">: 5003124532 , </w:t>
      </w:r>
      <w:r>
        <w:rPr>
          <w:rStyle w:val="Нет"/>
          <w:rFonts w:ascii="Arial" w:hAnsi="Arial" w:hint="default"/>
          <w:b w:val="1"/>
          <w:bCs w:val="1"/>
          <w:sz w:val="20"/>
          <w:szCs w:val="20"/>
          <w:rtl w:val="0"/>
          <w:lang w:val="ru-RU"/>
        </w:rPr>
        <w:t>КПП</w:t>
      </w:r>
      <w:r>
        <w:rPr>
          <w:rStyle w:val="Нет"/>
          <w:rFonts w:ascii="Arial" w:hAnsi="Arial"/>
          <w:b w:val="1"/>
          <w:bCs w:val="1"/>
          <w:sz w:val="20"/>
          <w:szCs w:val="20"/>
          <w:rtl w:val="0"/>
        </w:rPr>
        <w:t>: 500301001</w:t>
      </w:r>
    </w:p>
    <w:p>
      <w:pPr>
        <w:pStyle w:val="Основной текст"/>
        <w:spacing w:after="0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Style w:val="Нет"/>
          <w:rFonts w:ascii="Arial" w:hAnsi="Arial" w:hint="default"/>
          <w:b w:val="1"/>
          <w:bCs w:val="1"/>
          <w:sz w:val="20"/>
          <w:szCs w:val="20"/>
          <w:rtl w:val="0"/>
          <w:lang w:val="ru-RU"/>
        </w:rPr>
        <w:t>Лицензия на медицинскую деятельность</w:t>
      </w:r>
      <w:r>
        <w:rPr>
          <w:rStyle w:val="Нет"/>
          <w:rFonts w:ascii="Arial" w:hAnsi="Arial"/>
          <w:b w:val="1"/>
          <w:bCs w:val="1"/>
          <w:sz w:val="20"/>
          <w:szCs w:val="20"/>
          <w:rtl w:val="0"/>
        </w:rPr>
        <w:t xml:space="preserve">: </w:t>
      </w:r>
      <w:r>
        <w:rPr>
          <w:rStyle w:val="Нет"/>
          <w:rFonts w:ascii="Arial" w:hAnsi="Arial" w:hint="default"/>
          <w:b w:val="1"/>
          <w:bCs w:val="1"/>
          <w:outline w:val="0"/>
          <w:color w:val="1a1a1a"/>
          <w:sz w:val="20"/>
          <w:szCs w:val="20"/>
          <w:u w:color="1a1a1a"/>
          <w:shd w:val="clear" w:color="auto" w:fill="ffffff"/>
          <w:rtl w:val="0"/>
          <w:lang w:val="ru-RU"/>
          <w14:textFill>
            <w14:solidFill>
              <w14:srgbClr w14:val="1A1A1A"/>
            </w14:solidFill>
          </w14:textFill>
        </w:rPr>
        <w:t>Л</w:t>
      </w:r>
      <w:r>
        <w:rPr>
          <w:rStyle w:val="Нет"/>
          <w:rFonts w:ascii="Arial" w:hAnsi="Arial"/>
          <w:b w:val="1"/>
          <w:bCs w:val="1"/>
          <w:outline w:val="0"/>
          <w:color w:val="1a1a1a"/>
          <w:sz w:val="20"/>
          <w:szCs w:val="20"/>
          <w:u w:color="1a1a1a"/>
          <w:shd w:val="clear" w:color="auto" w:fill="ffffff"/>
          <w:rtl w:val="0"/>
          <w14:textFill>
            <w14:solidFill>
              <w14:srgbClr w14:val="1A1A1A"/>
            </w14:solidFill>
          </w14:textFill>
        </w:rPr>
        <w:t xml:space="preserve">041-01162-50/00342716 </w:t>
      </w:r>
      <w:r>
        <w:rPr>
          <w:rStyle w:val="Нет"/>
          <w:rFonts w:ascii="Arial" w:hAnsi="Arial" w:hint="default"/>
          <w:b w:val="1"/>
          <w:bCs w:val="1"/>
          <w:outline w:val="0"/>
          <w:color w:val="1a1a1a"/>
          <w:sz w:val="20"/>
          <w:szCs w:val="20"/>
          <w:u w:color="1a1a1a"/>
          <w:shd w:val="clear" w:color="auto" w:fill="ffffff"/>
          <w:rtl w:val="0"/>
          <w:lang w:val="ru-RU"/>
          <w14:textFill>
            <w14:solidFill>
              <w14:srgbClr w14:val="1A1A1A"/>
            </w14:solidFill>
          </w14:textFill>
        </w:rPr>
        <w:t xml:space="preserve">от </w:t>
      </w:r>
      <w:r>
        <w:rPr>
          <w:rStyle w:val="Нет"/>
          <w:rFonts w:ascii="Arial" w:hAnsi="Arial"/>
          <w:b w:val="1"/>
          <w:bCs w:val="1"/>
          <w:outline w:val="0"/>
          <w:color w:val="1a1a1a"/>
          <w:sz w:val="20"/>
          <w:szCs w:val="20"/>
          <w:u w:color="1a1a1a"/>
          <w:shd w:val="clear" w:color="auto" w:fill="ffffff"/>
          <w:rtl w:val="0"/>
          <w14:textFill>
            <w14:solidFill>
              <w14:srgbClr w14:val="1A1A1A"/>
            </w14:solidFill>
          </w14:textFill>
        </w:rPr>
        <w:t xml:space="preserve">18.12.2018 </w:t>
      </w:r>
      <w:r>
        <w:rPr>
          <w:rStyle w:val="Нет"/>
          <w:rFonts w:ascii="Arial" w:hAnsi="Arial" w:hint="default"/>
          <w:b w:val="1"/>
          <w:bCs w:val="1"/>
          <w:outline w:val="0"/>
          <w:color w:val="1a1a1a"/>
          <w:sz w:val="20"/>
          <w:szCs w:val="20"/>
          <w:u w:color="1a1a1a"/>
          <w:shd w:val="clear" w:color="auto" w:fill="ffffff"/>
          <w:rtl w:val="0"/>
          <w:lang w:val="ru-RU"/>
          <w14:textFill>
            <w14:solidFill>
              <w14:srgbClr w14:val="1A1A1A"/>
            </w14:solidFill>
          </w14:textFill>
        </w:rPr>
        <w:t>года</w:t>
      </w:r>
    </w:p>
    <w:p>
      <w:pPr>
        <w:pStyle w:val="Основной текст"/>
        <w:spacing w:after="0" w:line="240" w:lineRule="auto"/>
        <w:ind w:left="227" w:firstLine="0"/>
        <w:jc w:val="center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spacing w:after="0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Рекомендации после постановки композитной 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</w:rPr>
        <w:t>(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световой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</w:rPr>
        <w:t xml:space="preserve">) 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пломбы </w:t>
      </w:r>
    </w:p>
    <w:p>
      <w:pPr>
        <w:pStyle w:val="Основной текст"/>
        <w:spacing w:after="0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</w:rPr>
        <w:t>(</w:t>
      </w: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лечения кариеса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</w:rPr>
        <w:t>)</w:t>
      </w:r>
    </w:p>
    <w:p>
      <w:pPr>
        <w:pStyle w:val="Основной текст"/>
        <w:spacing w:after="0"/>
        <w:ind w:firstLine="567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сновной текст"/>
        <w:spacing w:after="0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Лечение кариеса – это серьезное стоматологическое вмешательство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позволяющее сохранить зуб и продлить срок его службы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Оно заключается в удалении инфицированных тканей зуба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механической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медикаментозной обработке и пломбировании зуба композитными материалами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Чтобы лечение прошло наиболее комфортно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предлагаем соблюдать рекомендации Вашего лечащего врача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: </w:t>
      </w:r>
    </w:p>
    <w:p>
      <w:pPr>
        <w:pStyle w:val="Основной текст"/>
        <w:spacing w:after="0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1.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Не принимать пищу в течение </w:t>
      </w:r>
      <w:r>
        <w:rPr>
          <w:rStyle w:val="Нет"/>
          <w:rFonts w:ascii="Times New Roman" w:hAnsi="Times New Roman"/>
          <w:sz w:val="24"/>
          <w:szCs w:val="24"/>
          <w:rtl w:val="0"/>
        </w:rPr>
        <w:t>2-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х часов после окончания лечения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 течение этого времени сохраняется действие анестезии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и Вы можете случайно прикусить щеку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язык или губу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 результате может образоваться гематома и припухлость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Место вкола анестетика может болеть в течении 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3-5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дней</w:t>
      </w:r>
      <w:r>
        <w:rPr>
          <w:rStyle w:val="Нет"/>
          <w:rFonts w:ascii="Times New Roman" w:hAnsi="Times New Roman"/>
          <w:sz w:val="24"/>
          <w:szCs w:val="24"/>
          <w:rtl w:val="0"/>
        </w:rPr>
        <w:t>.</w:t>
      </w:r>
    </w:p>
    <w:p>
      <w:pPr>
        <w:pStyle w:val="Основной текст"/>
        <w:spacing w:after="0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2.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 связи с тем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что пломба в течение суток сохраняет способность впитывать в себя вещества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не рекомендуется употреблять красящую пищу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а именно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: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крепкий чай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кофе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свеклу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чернику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кетчуп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шоколад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томатный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вишневый соки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красное вино и т</w:t>
      </w:r>
      <w:r>
        <w:rPr>
          <w:rStyle w:val="Нет"/>
          <w:rFonts w:ascii="Times New Roman" w:hAnsi="Times New Roman"/>
          <w:sz w:val="24"/>
          <w:szCs w:val="24"/>
          <w:rtl w:val="0"/>
        </w:rPr>
        <w:t>.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.,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а также пользоваться губной помадой </w:t>
      </w:r>
      <w:r>
        <w:rPr>
          <w:rStyle w:val="Нет"/>
          <w:rFonts w:ascii="Times New Roman" w:hAnsi="Times New Roman"/>
          <w:sz w:val="24"/>
          <w:szCs w:val="24"/>
          <w:rtl w:val="0"/>
        </w:rPr>
        <w:t>(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для женщин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). 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Желательно отказаться от курения на 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2-3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суток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а также не употреблять контрастные по температуре продукты и напитки</w:t>
      </w:r>
      <w:r>
        <w:rPr>
          <w:rStyle w:val="Нет"/>
          <w:rFonts w:ascii="Times New Roman" w:hAnsi="Times New Roman"/>
          <w:sz w:val="24"/>
          <w:szCs w:val="24"/>
          <w:rtl w:val="0"/>
        </w:rPr>
        <w:t>.</w:t>
      </w:r>
    </w:p>
    <w:p>
      <w:pPr>
        <w:pStyle w:val="Основной текст"/>
        <w:spacing w:after="0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3.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Во время лечения зубов используется так называемая поддесневая ретракционная нить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Поэтому в области десны леченного зуба в течение 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1-2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суток может сохраняться покраснение и отёк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сопровождающиеся незначительной болезненностью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 это время мы рекомендуем более аккуратно чистить зубы в области леченного зуба во избежание дополнительной травмы десны</w:t>
      </w:r>
      <w:r>
        <w:rPr>
          <w:rStyle w:val="Нет"/>
          <w:rFonts w:ascii="Times New Roman" w:hAnsi="Times New Roman"/>
          <w:sz w:val="24"/>
          <w:szCs w:val="24"/>
          <w:rtl w:val="0"/>
        </w:rPr>
        <w:t>.</w:t>
      </w:r>
    </w:p>
    <w:p>
      <w:pPr>
        <w:pStyle w:val="Основной текст"/>
        <w:spacing w:after="0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4.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После постановки пломбы может возникнуть чувствительность от температурных раздражителей или болезненность при накусывании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Обязательно посетите лечащего врача в ближайшие 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2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недели для дополнительной пришлифовки пломбы и покрытия зуба фтором</w:t>
      </w:r>
      <w:r>
        <w:rPr>
          <w:rStyle w:val="Нет"/>
          <w:rFonts w:ascii="Times New Roman" w:hAnsi="Times New Roman"/>
          <w:sz w:val="24"/>
          <w:szCs w:val="24"/>
          <w:rtl w:val="0"/>
        </w:rPr>
        <w:t>.</w:t>
      </w:r>
    </w:p>
    <w:p>
      <w:pPr>
        <w:pStyle w:val="Основной текст"/>
        <w:spacing w:after="0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5.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Один раз в полгода необходимо посещать стоматолога для шлифования и полирования поверхности пломбы </w:t>
      </w:r>
      <w:r>
        <w:rPr>
          <w:rStyle w:val="Нет"/>
          <w:rFonts w:ascii="Times New Roman" w:hAnsi="Times New Roman"/>
          <w:sz w:val="24"/>
          <w:szCs w:val="24"/>
          <w:rtl w:val="0"/>
        </w:rPr>
        <w:t>(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восстановления блеска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устранения краевой пигментации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герметизации границ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)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и профилактического осмотра</w:t>
      </w:r>
      <w:r>
        <w:rPr>
          <w:rStyle w:val="Нет"/>
          <w:rFonts w:ascii="Times New Roman" w:hAnsi="Times New Roman"/>
          <w:sz w:val="24"/>
          <w:szCs w:val="24"/>
          <w:rtl w:val="0"/>
        </w:rPr>
        <w:t>.</w:t>
      </w:r>
    </w:p>
    <w:p>
      <w:pPr>
        <w:pStyle w:val="Основной текст"/>
        <w:spacing w:after="0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6.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Регулярные </w:t>
      </w:r>
      <w:r>
        <w:rPr>
          <w:rStyle w:val="Нет"/>
          <w:rFonts w:ascii="Times New Roman" w:hAnsi="Times New Roman"/>
          <w:sz w:val="24"/>
          <w:szCs w:val="24"/>
          <w:rtl w:val="0"/>
        </w:rPr>
        <w:t>(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не реже одного раза в год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)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профилактические осмотры позволяют выявить новые кариозные поражения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 том числе на участках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прилегающих к ранее наложенным пломбам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Лечение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проведённое на ранних стадиях развития кариеса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позволяет полностью остановить прогрессирование процесса разрушения твёрдых тканей зуба</w:t>
      </w:r>
      <w:r>
        <w:rPr>
          <w:rStyle w:val="Нет"/>
          <w:rFonts w:ascii="Times New Roman" w:hAnsi="Times New Roman"/>
          <w:sz w:val="24"/>
          <w:szCs w:val="24"/>
          <w:rtl w:val="0"/>
        </w:rPr>
        <w:t>.</w:t>
      </w:r>
    </w:p>
    <w:p>
      <w:pPr>
        <w:pStyle w:val="Основной текст"/>
        <w:spacing w:after="0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7.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Регулярно посещайте кабинет профессиональной гигиены с кратностью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назначенной гигиенистом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но не реже</w:t>
      </w:r>
      <w:r>
        <w:rPr>
          <w:rStyle w:val="Нет"/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чем один раз в полгода</w:t>
      </w:r>
      <w:r>
        <w:rPr>
          <w:rStyle w:val="Нет"/>
          <w:rFonts w:ascii="Times New Roman" w:hAnsi="Times New Roman"/>
          <w:sz w:val="24"/>
          <w:szCs w:val="24"/>
          <w:rtl w:val="0"/>
        </w:rPr>
        <w:t>.</w:t>
      </w:r>
    </w:p>
    <w:p>
      <w:pPr>
        <w:pStyle w:val="Основной текст"/>
        <w:spacing w:after="0" w:line="240" w:lineRule="auto"/>
        <w:ind w:firstLine="567"/>
        <w:jc w:val="both"/>
        <w:rPr>
          <w:rStyle w:val="Нет"/>
          <w:rFonts w:ascii="Tahoma" w:cs="Tahoma" w:hAnsi="Tahoma" w:eastAsia="Tahoma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8. </w:t>
      </w:r>
      <w:r>
        <w:rPr>
          <w:rStyle w:val="Нет"/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Через </w:t>
      </w:r>
      <w:r>
        <w:rPr>
          <w:rStyle w:val="Нет"/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3 </w:t>
      </w:r>
      <w:r>
        <w:rPr>
          <w:rStyle w:val="Нет"/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месяца после лечения зуба с диагнозом «глубокий кариес» Вам необходимо прийти на контрольный осмотр к своему лечащему врачу</w:t>
      </w:r>
      <w:r>
        <w:rPr>
          <w:rStyle w:val="Нет"/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Он проведет осмотр и диагностику</w:t>
      </w:r>
      <w:r>
        <w:rPr>
          <w:rStyle w:val="Нет"/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для того чтобы оценить результат проведенного лечения</w:t>
      </w:r>
      <w:r>
        <w:rPr>
          <w:rStyle w:val="Нет"/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определить жизнеспособность пульпы и предотвратить развитие осложнений</w:t>
      </w:r>
      <w:r>
        <w:rPr>
          <w:rStyle w:val="Нет"/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spacing w:after="0" w:line="240" w:lineRule="auto"/>
        <w:rPr>
          <w:rStyle w:val="Нет"/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В случае возникновения любых осложнений 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</w:rPr>
        <w:t>(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ухудшения общего самочувствия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</w:rPr>
        <w:t xml:space="preserve">, 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появления болей и др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</w:rPr>
        <w:t xml:space="preserve">.) 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обязательно сообщить об этом лечащему врачу в «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Профистиль</w:t>
      </w:r>
      <w:r>
        <w:rPr>
          <w:rStyle w:val="Нет"/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 ООО</w:t>
      </w:r>
      <w:r>
        <w:rPr>
          <w:rStyle w:val="Нет"/>
          <w:rFonts w:ascii="Times New Roman" w:hAnsi="Times New Roman"/>
          <w:i w:val="1"/>
          <w:iCs w:val="1"/>
          <w:sz w:val="24"/>
          <w:szCs w:val="24"/>
          <w:rtl w:val="0"/>
        </w:rPr>
        <w:t>.</w:t>
      </w:r>
    </w:p>
    <w:p>
      <w:pPr>
        <w:pStyle w:val="Основной текст"/>
        <w:spacing w:after="0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сновной текст"/>
        <w:jc w:val="right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Рекомендации на руки получил</w:t>
      </w:r>
      <w:r>
        <w:rPr>
          <w:rStyle w:val="Нет"/>
          <w:rFonts w:ascii="Times New Roman" w:hAnsi="Times New Roman"/>
          <w:sz w:val="24"/>
          <w:szCs w:val="24"/>
          <w:rtl w:val="0"/>
        </w:rPr>
        <w:t>(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а</w:t>
      </w:r>
      <w:r>
        <w:rPr>
          <w:rStyle w:val="Нет"/>
          <w:rFonts w:ascii="Times New Roman" w:hAnsi="Times New Roman"/>
          <w:sz w:val="24"/>
          <w:szCs w:val="24"/>
          <w:rtl w:val="0"/>
        </w:rPr>
        <w:t>) (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ФИО</w:t>
      </w:r>
      <w:r>
        <w:rPr>
          <w:rStyle w:val="Нет"/>
          <w:rFonts w:ascii="Times New Roman" w:hAnsi="Times New Roman"/>
          <w:sz w:val="24"/>
          <w:szCs w:val="24"/>
          <w:rtl w:val="0"/>
          <w:lang w:val="en-US"/>
        </w:rPr>
        <w:t>) ____________________________________</w:t>
      </w:r>
    </w:p>
    <w:p>
      <w:pPr>
        <w:pStyle w:val="Основной текст"/>
        <w:jc w:val="right"/>
      </w:pP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Дата </w:t>
      </w:r>
      <w:r>
        <w:rPr>
          <w:rStyle w:val="Нет"/>
          <w:rFonts w:ascii="Times New Roman" w:hAnsi="Times New Roman"/>
          <w:sz w:val="24"/>
          <w:szCs w:val="24"/>
          <w:rtl w:val="0"/>
          <w:lang w:val="en-US"/>
        </w:rPr>
        <w:t xml:space="preserve">_______________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Подпись </w:t>
      </w:r>
      <w:r>
        <w:rPr>
          <w:rStyle w:val="Нет"/>
          <w:rFonts w:ascii="Times New Roman" w:hAnsi="Times New Roman"/>
          <w:sz w:val="24"/>
          <w:szCs w:val="24"/>
          <w:rtl w:val="0"/>
          <w:lang w:val="en-US"/>
        </w:rPr>
        <w:t>___________________</w:t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Tahom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character" w:styleId="Нет">
    <w:name w:val="Нет"/>
  </w:style>
  <w:style w:type="character" w:styleId="Hyperlink.0">
    <w:name w:val="Hyperlink.0"/>
    <w:basedOn w:val="Нет"/>
    <w:next w:val="Hyperlink.0"/>
    <w:rPr>
      <w:rFonts w:ascii="Arial" w:cs="Arial" w:hAnsi="Arial" w:eastAsia="Arial"/>
      <w:b w:val="1"/>
      <w:bCs w:val="1"/>
      <w:outline w:val="0"/>
      <w:color w:val="1155cc"/>
      <w:sz w:val="20"/>
      <w:szCs w:val="20"/>
      <w:u w:val="single" w:color="1155cc"/>
      <w14:textFill>
        <w14:solidFill>
          <w14:srgbClr w14:val="1155CC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