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Памятка для пациентов, имеющих зубные протезы с замковыми креплениями (аттачментами)</w:t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Внимательно прочитайте данную инструкцию. Следование ей позволит уменьшить дискомфорт, а также снизит вероятность развития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осложнений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Прополаскивайте протез после приема пищи.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Чистите протез не менее 2-х раз в день, используя очиститель для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съемных протезов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(например, Corega, Protefix). Для очистки протеза следует использовать воду умеренной температуры.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оставляйте протез с матрицами (пластмассовая втулка) отмокать в воде в течение всей ночи.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Никогда не скребите матрицу (втулку) острыми предметами.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плохой фиксации протеза, балансировки, давления на слизистую, чувства дискомфорта, перелома протеза не занимайтесь самостоятельным устранением причины, обращайтесь к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лечащему врачу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Чем выше уровень и качество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гигиены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тем более длительный срок будут сохранять свою полноценность и функциональность Ваши протезы. Правильное соблюдение правил ухода за протезами позволит продлить срок их службы и гарантирует полноценное жевание, речь, общение.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Приблизительно через год Вы можете почувствовать явления ухудшения фиксации 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протеза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Это происходит в результате изнашивания втулок аттачмента. Обратитесь к врачу, он произведет замену втулок.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Обязательно посещайте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стоматолога-ортопеда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no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раза в год для проведения контрольных осмотров и контроля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прикуса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Обратите внимание, при неудовлетворительной гигиене полости рта и отсутствии регулярных осмотров сроки гарантии на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ортопедическую конструкцию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уменьшаются вдвое, при грубых нарушениях пользования протезами и неявке на осмотры гарантия аннулируется!</w:t>
      </w:r>
    </w:p>
    <w:p w:rsidR="00000000" w:rsidDel="00000000" w:rsidP="00000000" w:rsidRDefault="00000000" w:rsidRPr="00000000" w14:paraId="00000013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5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2.%3."/>
      <w:lvlJc w:val="left"/>
      <w:pPr>
        <w:ind w:left="2160" w:hanging="360"/>
      </w:pPr>
      <w:rPr/>
    </w:lvl>
    <w:lvl w:ilvl="3">
      <w:start w:val="1"/>
      <w:numFmt w:val="decimal"/>
      <w:lvlText w:val="%2.%3.%4."/>
      <w:lvlJc w:val="left"/>
      <w:pPr>
        <w:ind w:left="2880" w:hanging="360"/>
      </w:pPr>
      <w:rPr/>
    </w:lvl>
    <w:lvl w:ilvl="4">
      <w:start w:val="1"/>
      <w:numFmt w:val="decimal"/>
      <w:lvlText w:val="%2.%3.%4.%5."/>
      <w:lvlJc w:val="left"/>
      <w:pPr>
        <w:ind w:left="3600" w:hanging="360"/>
      </w:pPr>
      <w:rPr/>
    </w:lvl>
    <w:lvl w:ilvl="5">
      <w:start w:val="1"/>
      <w:numFmt w:val="decimal"/>
      <w:lvlText w:val="%2.%3.%4.%5.%6."/>
      <w:lvlJc w:val="left"/>
      <w:pPr>
        <w:ind w:left="4320" w:hanging="360"/>
      </w:pPr>
      <w:rPr/>
    </w:lvl>
    <w:lvl w:ilvl="6">
      <w:start w:val="1"/>
      <w:numFmt w:val="decimal"/>
      <w:lvlText w:val="%2.%3.%4.%5.%6.%7."/>
      <w:lvlJc w:val="left"/>
      <w:pPr>
        <w:ind w:left="5040" w:hanging="360"/>
      </w:pPr>
      <w:rPr/>
    </w:lvl>
    <w:lvl w:ilvl="7">
      <w:start w:val="1"/>
      <w:numFmt w:val="decimal"/>
      <w:lvlText w:val="%2.%3.%4.%5.%6.%7.%8."/>
      <w:lvlJc w:val="left"/>
      <w:pPr>
        <w:ind w:left="5760" w:hanging="360"/>
      </w:pPr>
      <w:rPr/>
    </w:lvl>
    <w:lvl w:ilvl="8">
      <w:start w:val="1"/>
      <w:numFmt w:val="decimal"/>
      <w:lvlText w:val="%2.%3.%4.%5.%6.%7.%8.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xn--80aaxhbinjjglg.xn--p1ai/blog/professionalnaya-gigiena-polosti-rta/" TargetMode="External"/><Relationship Id="rId10" Type="http://schemas.openxmlformats.org/officeDocument/2006/relationships/hyperlink" Target="http://xn--80aaxhbinjjglg.xn--p1ai/docs/" TargetMode="External"/><Relationship Id="rId13" Type="http://schemas.openxmlformats.org/officeDocument/2006/relationships/hyperlink" Target="http://xn--80aaxhbinjjglg.xn--p1ai/docs/ortoped/" TargetMode="External"/><Relationship Id="rId12" Type="http://schemas.openxmlformats.org/officeDocument/2006/relationships/hyperlink" Target="http://xn--80aaxhbinjjglg.xn--p1ai/services/ortopediya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xn--80aaxhbinjjglg.xn--p1ai/blog/pamyatka-dlya-pacientov-polzuyushhixsya-semnymi-protezami-zubov/" TargetMode="External"/><Relationship Id="rId15" Type="http://schemas.openxmlformats.org/officeDocument/2006/relationships/hyperlink" Target="http://xn--80aaxhbinjjglg.xn--p1ai/blog/vidy-koronok-protezov-i-konstrukcij/" TargetMode="External"/><Relationship Id="rId14" Type="http://schemas.openxmlformats.org/officeDocument/2006/relationships/hyperlink" Target="http://xn--80aaxhbinjjglg.xn--p1ai/blog/vyravnivanie-zubov/" TargetMode="Externa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Relationship Id="rId8" Type="http://schemas.openxmlformats.org/officeDocument/2006/relationships/hyperlink" Target="http://xn--80aaxhbinjjglg.xn--p1ai/blog/kakie-mogut-byt-oslozhneniya-posle-protezirovaniya-zub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