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ИНФОРМИРОВАННОЕ ДОБРОВОЛЬНОЕ СОГЛАСИЕ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на профессиональную гигиену полости 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«Об основах охраны здоровья граждан в Российской Федерации»)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spacing w:after="0" w:before="24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Я, ___________________________________________________________________________________________ (ФИО пациента либо законного представителя), соглашаюсь с тем, что медицинское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вмешательство (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профессиональную гигиену полости рта, реминерализирующую терапию, другое медицинское вмешательство _______________________________________________________________________________)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24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_____________________________________________________________________________________ (ФИО пациента, которого я представляю в силу закона, в родительном падеже) будет проводить гигиенист стоматологический _____________________________________________________________________________________________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ООО «Профистиль»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Мне в доступной форме разъяснена и понятна информация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о целях и методах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предстоящего лечения.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Профессиональная гигиена полости рта — это комплекс профилактических мероприятий, направленных на оценку гигиенического состояния полости рта пациента, оздоровление органов и тканей полости рта и профилактику возникновения и развития стоматологических заболеваний. Профессиональная гигиена полости рта заключается в снятии мягкого и пигментированного налета, удалении наддесневых и/или поддесневых зубных отложений (зубного камня) и нехирургическом лечении десен ручным, звуковым, ультразвуковым и воздушно-абразивным способом, а также может включать в себя профилактические процедуры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: покрытие зубов фторлаком и фторгелем, полоскания и аппликации реминерализующими растворами,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 глубокое фторирование и применение герметиков при повышенной чувствительности зубов, пародонтальные аппликации; при этом осуществляется диагностика кариеса зубов, болезней пародонта, некариозных поражений, болезней слизистой оболочки и регистрация стоматологического статуса пациента.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Альтернативными методами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 к лечению является отсутствие лечения как такового, улучшение домашнего ухода, контролируемого врачом и/или гигиенистом стоматологическим.</w:t>
      </w:r>
    </w:p>
    <w:p w:rsidR="00000000" w:rsidDel="00000000" w:rsidP="00000000" w:rsidRDefault="00000000" w:rsidRPr="00000000" w14:paraId="00000009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Мне в доступной для меня форме даны разъяснения о целях и методах профессиональной гигиены, разъяснен в понятной форме план стоматологического лечения, включая ожидаемые результаты, риски, пути альтернативного лечения, возможные при существующей ситуации и данных обстоятельствах, также необходимые исследования, врачебные процедуры и манипуляции, связанные с этим. Альтернативные пути лечения обдуманы мною до принятия решения о виде лечения.</w:t>
      </w:r>
    </w:p>
    <w:p w:rsidR="00000000" w:rsidDel="00000000" w:rsidP="00000000" w:rsidRDefault="00000000" w:rsidRPr="00000000" w14:paraId="0000000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Мне объяснено, и я понял(а), что существует вероятность того, что во время осуществления плана лечения, выяснится необходимость в частичном или полном изменении плана лечения. Могут потребоваться дополнительные врачебные процедуры, которые невозможно достоверно и в полной мере предвидеть заранее.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Я проинформирован(а), что последствиями отказа от лечения могут быть: инфекционные осложнения, появление и нарастание болевых ощущений, развитие местных осложнений, разрушение и потеря зубов, а также системные проявления заболеваний зубов и полости рта. В отсутствии проведения профессиональной гигиены возможно прогрессирование воспалительного процесса, развитие гнойно-воспалительных заболеваний челюстно-лицевой области, потеря зубов, инфекционная сенсибилизация организма.</w:t>
      </w:r>
    </w:p>
    <w:p w:rsidR="00000000" w:rsidDel="00000000" w:rsidP="00000000" w:rsidRDefault="00000000" w:rsidRPr="00000000" w14:paraId="0000000B">
      <w:pPr>
        <w:tabs>
          <w:tab w:val="left" w:leader="none" w:pos="0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Я предупрежден(а) о следующих возможных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последствиях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 и осложнениях проведенного медицинского вмешательства:</w:t>
      </w:r>
      <w:r w:rsidDel="00000000" w:rsidR="00000000" w:rsidRPr="00000000">
        <w:rPr>
          <w:color w:val="00000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при профессиональной гигиене полости рта и после неё: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мне объяснили, что после процедуры гигиены полости рта может повыситься чувствительность зубов к химическим, механическим и термическим раздражителям, аллергические реакции на некоторые стоматологические материалы, кровоточивость и воспаление десен в первые 2-5 дней; у некоторых пациентов (индивидуальная особенность, особенность питания, наличие вредных привычек) после проведения профессиональной гигиены полости рта при недостаточной гигиене ротовой полости возможно образование зубного налета и зубного камня в более короткие (по сравнению со среднестатистическими) сроки; попадание в мягкие ткани или мeжфaциaльнoe прoстранствo пузырьков воздуха или вoздушнo-жидкoстнoй смеси, которое приводит к припуханию мягких тканей, изменению их цвета и болевому синдрому;</w:t>
      </w:r>
    </w:p>
    <w:p w:rsidR="00000000" w:rsidDel="00000000" w:rsidP="00000000" w:rsidRDefault="00000000" w:rsidRPr="00000000" w14:paraId="0000000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при профессиональной гигиене используются острые инструменты (кюреты), и/или ультразвуковые насадки, и/или аппарат с воздушно-водно-порошковой смесью - если ранее в стороннем лечебном учреждении Пациенту были установлены прямые композитные виниры (люминиры, художественные реставрации), возможен их скол (потеря) с невозможностью коррекции (восстановления) — это является ожидаемым;</w:t>
      </w:r>
    </w:p>
    <w:p w:rsidR="00000000" w:rsidDel="00000000" w:rsidP="00000000" w:rsidRDefault="00000000" w:rsidRPr="00000000" w14:paraId="0000000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под влиянием аппликационной анестезии: ощущение легкого покалывания, преходящая эритема, отек и нарушения чувствительности; аллергические реакции: очень редко - крапивница, ангионевротический отек, бронхоспазм; в исключительных случаях - анафилактический шок, недостаточное обезболивание, избыточное распространение анестетика;</w:t>
      </w:r>
    </w:p>
    <w:p w:rsidR="00000000" w:rsidDel="00000000" w:rsidP="00000000" w:rsidRDefault="00000000" w:rsidRPr="00000000" w14:paraId="0000000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возможность изменения цвета зубов или пломб при употреблении в пищу в первые сутки после лечения продуктов, содержащих красящие вещества (кофе, свёкла, вишня и т.д.).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А также: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прогрессирование зубоальвеолярных деформаций, 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дальнейшее снижение эффективности жевания,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ухудшение эстетики, нарушение функции речи,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прогрессирование заболеваний пародонта, </w:t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быстрая утрата зубов остаточного прикуса, 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заболевание жевательных мышц и височно-нижнечелюстного сустава,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общесоматические заболевания желудочно-кишечного тракта, неврологическая патология. </w:t>
      </w:r>
    </w:p>
    <w:p w:rsidR="00000000" w:rsidDel="00000000" w:rsidP="00000000" w:rsidRDefault="00000000" w:rsidRPr="00000000" w14:paraId="0000001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Возможные исходы проведенной манипуляции: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отсутствие эффекта лечения.</w:t>
      </w:r>
    </w:p>
    <w:p w:rsidR="00000000" w:rsidDel="00000000" w:rsidP="00000000" w:rsidRDefault="00000000" w:rsidRPr="00000000" w14:paraId="0000001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В большинстве случаев через неделю после проведенного лечения наступает компенсация функции – уходят признаки воспаления десны, восстанавливается ее внешний вид. </w:t>
      </w:r>
    </w:p>
    <w:p w:rsidR="00000000" w:rsidDel="00000000" w:rsidP="00000000" w:rsidRDefault="00000000" w:rsidRPr="00000000" w14:paraId="0000001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В ряде случаев удается достичь только стабилизации – отсутствия прогрессирования заболевания. При этом необходимо динамическое наблюдение по графику, рекомендованному врачом (2-4 раза в год), для отслеживания положительных либо отрицательных изменений.</w:t>
      </w:r>
    </w:p>
    <w:p w:rsidR="00000000" w:rsidDel="00000000" w:rsidP="00000000" w:rsidRDefault="00000000" w:rsidRPr="00000000" w14:paraId="0000001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На любом этапе оказания помощи могут появиться новые поражения или осложнения, обусловленные проводимой терапией (например, аллергические реакции), что повлечет оказание дополнительной медицинской помощи, проводимой по протоколу соответствующего осложнения.</w:t>
      </w:r>
    </w:p>
    <w:p w:rsidR="00000000" w:rsidDel="00000000" w:rsidP="00000000" w:rsidRDefault="00000000" w:rsidRPr="00000000" w14:paraId="0000001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При отсутствии лечения и невыполнения рекомендаций может развиться новое заболевание, связанное с основным. Через полгода после окончания лечения при отсутствии динамического наблюдения возможно прогрессирование маргинального гингивита, его переход в гиперпластическую, язвенно-некротическую форму или хронический пародонтит.</w:t>
      </w:r>
    </w:p>
    <w:p w:rsidR="00000000" w:rsidDel="00000000" w:rsidP="00000000" w:rsidRDefault="00000000" w:rsidRPr="00000000" w14:paraId="0000002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При интенсивных болевых реакциях или воспалительных процессах в дёснах возможно назначение анальгетиков и/или антибиотиков. Возможные последствия приема анальгетиков и/или антибиотиков (в случае их назначения), а именно: аллергические реакции, изменения витаминного, иммунологического балансов, нарушение состава кишечной микрофлоры.</w:t>
      </w:r>
    </w:p>
    <w:p w:rsidR="00000000" w:rsidDel="00000000" w:rsidP="00000000" w:rsidRDefault="00000000" w:rsidRPr="00000000" w14:paraId="0000002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Мне сообщено и понятно, что для эффективного лечения могут понадобиться обследования:</w:t>
      </w:r>
    </w:p>
    <w:p w:rsidR="00000000" w:rsidDel="00000000" w:rsidP="00000000" w:rsidRDefault="00000000" w:rsidRPr="00000000" w14:paraId="0000002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ортопантомограмма, прицельный пленочный снимок, компьютерная томограмма; </w:t>
      </w:r>
    </w:p>
    <w:p w:rsidR="00000000" w:rsidDel="00000000" w:rsidP="00000000" w:rsidRDefault="00000000" w:rsidRPr="00000000" w14:paraId="0000002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консультация стоматолога(ов) и/или специалистов иного профиля в соответствии с действующими порядками оказания медицинской помощи, клиническими рекомендациями, с учетом стандартов медицинской помощи,  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проинформировал(а) медицинского работника обо всех случаях аллергических реакций, предоставил(а) сведения о состоянии здоровья на момент подписания настоящего согласия и в прошлом, обо всех перенесенных и известных мне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добавках), назначенных врачами другого лечебного учреждения или принимаемых самостоятельно, об употреблении алкоголя, наркотических и иных токсических средств.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вмешательства.</w:t>
      </w:r>
    </w:p>
    <w:p w:rsidR="00000000" w:rsidDel="00000000" w:rsidP="00000000" w:rsidRDefault="00000000" w:rsidRPr="00000000" w14:paraId="00000026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</w:rPr>
      </w:pPr>
      <w:bookmarkStart w:colFirst="0" w:colLast="0" w:name="_1fob9te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доверяю лечащему врачу и медицинскому персоналу принимать решения, основанные на их профессиональных знаниях, опыте и практических навыках, а также обязуюсь выполнить любые медицинские действия, которые они сочтут необходимыми для улучшения моего состояния.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мои изображения, включая фотографии и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28">
      <w:pPr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Я понимаю, что гарантийные обязательства на все виды стоматологических услуг сохраняются только в случае соблюдения рекомендаций по проведению профилактических осмотров и профессиональной гигиены полости рта по стандартам ООО «Профистиль». В случае невыполнения этих рекомендаций гарантия не сохраняется.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Дополнительно____________________________________________________________________________________________________________________________________________________________________________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Необходимые условия для достижения положительного результата лечения: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точное соблюдение и выполнение пациентом всех предписаний и рекомендаций, </w:t>
      </w:r>
    </w:p>
    <w:p w:rsidR="00000000" w:rsidDel="00000000" w:rsidP="00000000" w:rsidRDefault="00000000" w:rsidRPr="00000000" w14:paraId="0000002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- последовательное выполнение пациентом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всех рекомендаций, а также этапов и сроков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 стоматологического лечения.</w:t>
      </w:r>
    </w:p>
    <w:p w:rsidR="00000000" w:rsidDel="00000000" w:rsidP="00000000" w:rsidRDefault="00000000" w:rsidRPr="00000000" w14:paraId="0000002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Срок проведения данного лечения -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i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a"/>
          <w:sz w:val="20"/>
          <w:szCs w:val="20"/>
          <w:rtl w:val="0"/>
        </w:rPr>
        <w:t xml:space="preserve">Я удостоверяю, что текст моего информированного согласия на медицинское вмешательство мною прочитан, мне понятно назначение данного документа, мною были заданы доктору все интересующие меня вопросы, полученные разъяснения понятны и удовлетворяют.</w:t>
      </w:r>
    </w:p>
    <w:p w:rsidR="00000000" w:rsidDel="00000000" w:rsidP="00000000" w:rsidRDefault="00000000" w:rsidRPr="00000000" w14:paraId="0000002F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Rule="auto"/>
        <w:jc w:val="both"/>
        <w:rPr>
          <w:rFonts w:ascii="Times New Roman" w:cs="Times New Roman" w:eastAsia="Times New Roman" w:hAnsi="Times New Roman"/>
          <w:i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свободным и добровольным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33">
      <w:pPr>
        <w:spacing w:after="0" w:lineRule="auto"/>
        <w:ind w:firstLine="284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2et92p0" w:id="4"/>
    <w:bookmarkEnd w:id="4"/>
    <w:p w:rsidR="00000000" w:rsidDel="00000000" w:rsidP="00000000" w:rsidRDefault="00000000" w:rsidRPr="00000000" w14:paraId="00000034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35">
      <w:pPr>
        <w:spacing w:after="0" w:lineRule="auto"/>
        <w:ind w:firstLine="284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0"/>
          <w:szCs w:val="20"/>
          <w:rtl w:val="0"/>
        </w:rPr>
        <w:t xml:space="preserve">Врач___________________________________ (________________________) </w:t>
        <w:tab/>
        <w:t xml:space="preserve">« ____» __________ 20__г.</w:t>
      </w:r>
    </w:p>
    <w:p w:rsidR="00000000" w:rsidDel="00000000" w:rsidP="00000000" w:rsidRDefault="00000000" w:rsidRPr="00000000" w14:paraId="00000039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93"/>
        <w:tblGridChange w:id="0">
          <w:tblGrid>
            <w:gridCol w:w="94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20"/>
                <w:szCs w:val="20"/>
              </w:rPr>
            </w:pPr>
            <w:bookmarkStart w:colFirst="0" w:colLast="0" w:name="_tyjcwt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Рекомендации в письменном виде и разъяснения от врача получил(а) __________ /__________________ /</w:t>
            </w:r>
          </w:p>
          <w:p w:rsidR="00000000" w:rsidDel="00000000" w:rsidP="00000000" w:rsidRDefault="00000000" w:rsidRPr="00000000" w14:paraId="0000003C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jc w:val="both"/>
        <w:rPr>
          <w:rFonts w:ascii="Times New Roman" w:cs="Times New Roman" w:eastAsia="Times New Roman" w:hAnsi="Times New Roman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76717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ind w:firstLine="284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41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43">
      <w:pPr>
        <w:spacing w:after="0" w:lineRule="auto"/>
        <w:ind w:firstLine="284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Times New Roman" w:cs="Times New Roman" w:eastAsia="Times New Roman" w:hAnsi="Times New Roman"/>
          <w:b w:val="1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767171"/>
          <w:sz w:val="20"/>
          <w:szCs w:val="20"/>
          <w:rtl w:val="0"/>
        </w:rPr>
        <w:t xml:space="preserve">Врач _______________________________ (______________________________) </w:t>
        <w:tab/>
        <w:t xml:space="preserve">«____» __________ 20__г.</w:t>
      </w:r>
    </w:p>
    <w:p w:rsidR="00000000" w:rsidDel="00000000" w:rsidP="00000000" w:rsidRDefault="00000000" w:rsidRPr="00000000" w14:paraId="00000047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jc w:val="both"/>
        <w:rPr>
          <w:rFonts w:ascii="Times New Roman" w:cs="Times New Roman" w:eastAsia="Times New Roman" w:hAnsi="Times New Roman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