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b w:val="1"/>
          <w:sz w:val="20"/>
          <w:szCs w:val="20"/>
        </w:rPr>
      </w:pPr>
      <w:r w:rsidDel="00000000" w:rsidR="00000000" w:rsidRPr="00000000">
        <w:rPr>
          <w:rtl w:val="0"/>
        </w:rPr>
      </w:r>
    </w:p>
    <w:p w:rsidR="00000000" w:rsidDel="00000000" w:rsidP="00000000" w:rsidRDefault="00000000" w:rsidRPr="00000000" w14:paraId="00000002">
      <w:pPr>
        <w:rPr>
          <w:b w:val="1"/>
          <w:sz w:val="20"/>
          <w:szCs w:val="20"/>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b w:val="1"/>
          <w:rtl w:val="0"/>
        </w:rPr>
        <w:t xml:space="preserve">ИНФОРМИРОВАННОЕ ДОБРОВОЛЬНОЕ СОГЛАСИЕ </w:t>
      </w:r>
    </w:p>
    <w:p w:rsidR="00000000" w:rsidDel="00000000" w:rsidP="00000000" w:rsidRDefault="00000000" w:rsidRPr="00000000" w14:paraId="00000004">
      <w:pPr>
        <w:jc w:val="center"/>
        <w:rPr>
          <w:sz w:val="22"/>
          <w:szCs w:val="22"/>
        </w:rPr>
      </w:pPr>
      <w:r w:rsidDel="00000000" w:rsidR="00000000" w:rsidRPr="00000000">
        <w:rPr>
          <w:b w:val="1"/>
          <w:rtl w:val="0"/>
        </w:rPr>
        <w:t xml:space="preserve"> на проведение пародонтологического лечения</w:t>
      </w:r>
      <w:r w:rsidDel="00000000" w:rsidR="00000000" w:rsidRPr="00000000">
        <w:rPr>
          <w:rtl w:val="0"/>
        </w:rPr>
      </w:r>
    </w:p>
    <w:p w:rsidR="00000000" w:rsidDel="00000000" w:rsidP="00000000" w:rsidRDefault="00000000" w:rsidRPr="00000000" w14:paraId="00000005">
      <w:pPr>
        <w:jc w:val="center"/>
        <w:rPr>
          <w:sz w:val="22"/>
          <w:szCs w:val="22"/>
        </w:rPr>
      </w:pPr>
      <w:r w:rsidDel="00000000" w:rsidR="00000000" w:rsidRPr="00000000">
        <w:rPr>
          <w:sz w:val="22"/>
          <w:szCs w:val="22"/>
          <w:rtl w:val="0"/>
        </w:rPr>
        <w:t xml:space="preserve">(в соответствии со ст. ст. 19-23 Федерального закона от 21 ноября 2011 г. № 323-ФЗ</w:t>
      </w:r>
    </w:p>
    <w:p w:rsidR="00000000" w:rsidDel="00000000" w:rsidP="00000000" w:rsidRDefault="00000000" w:rsidRPr="00000000" w14:paraId="00000006">
      <w:pPr>
        <w:jc w:val="center"/>
        <w:rPr>
          <w:sz w:val="22"/>
          <w:szCs w:val="22"/>
        </w:rPr>
      </w:pPr>
      <w:r w:rsidDel="00000000" w:rsidR="00000000" w:rsidRPr="00000000">
        <w:rPr>
          <w:sz w:val="22"/>
          <w:szCs w:val="22"/>
          <w:rtl w:val="0"/>
        </w:rPr>
        <w:t xml:space="preserve">«Об основах охраны здоровья граждан в Российской Федерации»)</w:t>
      </w:r>
    </w:p>
    <w:p w:rsidR="00000000" w:rsidDel="00000000" w:rsidP="00000000" w:rsidRDefault="00000000" w:rsidRPr="00000000" w14:paraId="00000007">
      <w:pPr>
        <w:jc w:val="center"/>
        <w:rPr>
          <w:sz w:val="22"/>
          <w:szCs w:val="22"/>
        </w:rPr>
      </w:pPr>
      <w:r w:rsidDel="00000000" w:rsidR="00000000" w:rsidRPr="00000000">
        <w:rPr>
          <w:rtl w:val="0"/>
        </w:rPr>
      </w:r>
    </w:p>
    <w:p w:rsidR="00000000" w:rsidDel="00000000" w:rsidP="00000000" w:rsidRDefault="00000000" w:rsidRPr="00000000" w14:paraId="00000008">
      <w:pPr>
        <w:shd w:fill="ffffff" w:val="clear"/>
        <w:tabs>
          <w:tab w:val="left" w:leader="none" w:pos="4790"/>
        </w:tabs>
        <w:spacing w:before="240" w:lineRule="auto"/>
        <w:jc w:val="both"/>
        <w:rPr>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лечение </w:t>
      </w:r>
      <w:r w:rsidDel="00000000" w:rsidR="00000000" w:rsidRPr="00000000">
        <w:rPr>
          <w:color w:val="000000"/>
          <w:sz w:val="20"/>
          <w:szCs w:val="20"/>
          <w:rtl w:val="0"/>
        </w:rPr>
        <w:t xml:space="preserve">пациенту</w:t>
      </w:r>
      <w:r w:rsidDel="00000000" w:rsidR="00000000" w:rsidRPr="00000000">
        <w:rPr>
          <w:sz w:val="20"/>
          <w:szCs w:val="20"/>
          <w:rtl w:val="0"/>
        </w:rPr>
        <w:t xml:space="preserve">_____________________________________________________________________________________(ФИО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ООО «Профистиль».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9">
      <w:pPr>
        <w:jc w:val="both"/>
        <w:rPr>
          <w:sz w:val="20"/>
          <w:szCs w:val="20"/>
        </w:rPr>
      </w:pPr>
      <w:r w:rsidDel="00000000" w:rsidR="00000000" w:rsidRPr="00000000">
        <w:rPr>
          <w:color w:val="000000"/>
          <w:sz w:val="20"/>
          <w:szCs w:val="20"/>
          <w:rtl w:val="0"/>
        </w:rPr>
        <w:tab/>
        <w:t xml:space="preserve">Мне в доступной форме сообщена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w:t>
      </w:r>
      <w:r w:rsidDel="00000000" w:rsidR="00000000" w:rsidRPr="00000000">
        <w:rPr>
          <w:rtl w:val="0"/>
        </w:rPr>
      </w:r>
    </w:p>
    <w:p w:rsidR="00000000" w:rsidDel="00000000" w:rsidP="00000000" w:rsidRDefault="00000000" w:rsidRPr="00000000" w14:paraId="0000000A">
      <w:pPr>
        <w:jc w:val="both"/>
        <w:rPr>
          <w:sz w:val="20"/>
          <w:szCs w:val="20"/>
        </w:rPr>
      </w:pPr>
      <w:r w:rsidDel="00000000" w:rsidR="00000000" w:rsidRPr="00000000">
        <w:rPr>
          <w:sz w:val="20"/>
          <w:szCs w:val="20"/>
          <w:rtl w:val="0"/>
        </w:rPr>
        <w:tab/>
        <w:t xml:space="preserve">Пародонтологическое лечение проводится с целью устранения очагов инфекции в полости рта, уменьшения воспаления тканей пародонта, снижения подвижности зубов, улучшения эстетики, для подготовки к следующим этапам стоматологического лечения, а также оздоровления полости рта и всего организма. Суть пародонтологического лечения заключается в комплексном лечебном воздействии на ткани пародонта с применением консервативных методов (полировка зубов, медикаментозная обработка, снятие зубных отложений, закрытый кюретаж зубодесневых карманов), хирургических методов (открытый кюретаж зубодесневых карманов - лоскутная операция, наращивание костной ткани, пластика десны), ортодонтических, ортопедических методов (шинирование, протезирование), а также аппаратных методов (Vector, Vector Paro).</w:t>
      </w:r>
    </w:p>
    <w:p w:rsidR="00000000" w:rsidDel="00000000" w:rsidP="00000000" w:rsidRDefault="00000000" w:rsidRPr="00000000" w14:paraId="0000000B">
      <w:pPr>
        <w:jc w:val="both"/>
        <w:rPr>
          <w:sz w:val="20"/>
          <w:szCs w:val="20"/>
        </w:rPr>
      </w:pPr>
      <w:r w:rsidDel="00000000" w:rsidR="00000000" w:rsidRPr="00000000">
        <w:rPr>
          <w:sz w:val="20"/>
          <w:szCs w:val="20"/>
          <w:rtl w:val="0"/>
        </w:rPr>
        <w:tab/>
        <w:t xml:space="preserve">Альтернативой пародонтологического лечения являются: удаление пораженного зуба (зубов); отсутствие лечения.</w:t>
      </w:r>
    </w:p>
    <w:p w:rsidR="00000000" w:rsidDel="00000000" w:rsidP="00000000" w:rsidRDefault="00000000" w:rsidRPr="00000000" w14:paraId="0000000C">
      <w:pPr>
        <w:jc w:val="both"/>
        <w:rPr>
          <w:sz w:val="20"/>
          <w:szCs w:val="20"/>
        </w:rPr>
      </w:pPr>
      <w:r w:rsidDel="00000000" w:rsidR="00000000" w:rsidRPr="00000000">
        <w:rPr>
          <w:sz w:val="20"/>
          <w:szCs w:val="20"/>
          <w:rtl w:val="0"/>
        </w:rPr>
        <w:tab/>
        <w:t xml:space="preserve">Хотя пародонтологическое лечение и гигиена полости рта имеет высокий процент клинического успеха, тем не менее, я понимаю, что она не может иметь стопроцентной гарантии успеха. Я осведомлен(а) о возможных осложнениях во время анестезии и при приеме анальгетиков и антибиотиков.</w:t>
      </w:r>
    </w:p>
    <w:p w:rsidR="00000000" w:rsidDel="00000000" w:rsidP="00000000" w:rsidRDefault="00000000" w:rsidRPr="00000000" w14:paraId="0000000D">
      <w:pPr>
        <w:jc w:val="both"/>
        <w:rPr>
          <w:sz w:val="20"/>
          <w:szCs w:val="20"/>
        </w:rPr>
      </w:pPr>
      <w:r w:rsidDel="00000000" w:rsidR="00000000" w:rsidRPr="00000000">
        <w:rPr>
          <w:sz w:val="20"/>
          <w:szCs w:val="20"/>
          <w:rtl w:val="0"/>
        </w:rPr>
        <w:tab/>
        <w:t xml:space="preserve">Я проинформировал(а) врача о всех случаях аллергии к медикаментозным препаратам в прошлом и об аллергии в настоящее время. Понимая сущность предложенного лечения и уникальность собственного организма, я согласен(а) с тем, что никто не может предсказать точный результат планируемого лечения.</w:t>
      </w:r>
    </w:p>
    <w:p w:rsidR="00000000" w:rsidDel="00000000" w:rsidP="00000000" w:rsidRDefault="00000000" w:rsidRPr="00000000" w14:paraId="0000000E">
      <w:pPr>
        <w:jc w:val="both"/>
        <w:rPr>
          <w:sz w:val="20"/>
          <w:szCs w:val="20"/>
        </w:rPr>
      </w:pPr>
      <w:r w:rsidDel="00000000" w:rsidR="00000000" w:rsidRPr="00000000">
        <w:rPr>
          <w:sz w:val="20"/>
          <w:szCs w:val="20"/>
          <w:rtl w:val="0"/>
        </w:rPr>
        <w:tab/>
        <w:t xml:space="preserve">При оказании пародонтологической помощи результат не гарантирован, однако гарантировано проведение лечения специалистом соответствующей квалификации, применение им качественных материалов и инструментов с соблюдением правил санитарно-эпидемиологического режима.</w:t>
      </w:r>
    </w:p>
    <w:p w:rsidR="00000000" w:rsidDel="00000000" w:rsidP="00000000" w:rsidRDefault="00000000" w:rsidRPr="00000000" w14:paraId="0000000F">
      <w:pPr>
        <w:jc w:val="both"/>
        <w:rPr>
          <w:color w:val="000000"/>
          <w:sz w:val="20"/>
          <w:szCs w:val="20"/>
          <w:highlight w:val="white"/>
        </w:rPr>
      </w:pPr>
      <w:r w:rsidDel="00000000" w:rsidR="00000000" w:rsidRPr="00000000">
        <w:rPr>
          <w:sz w:val="20"/>
          <w:szCs w:val="20"/>
          <w:rtl w:val="0"/>
        </w:rPr>
        <w:tab/>
        <w:t xml:space="preserve">Я понимаю необходимость визуального и рентгенологического контроля качества лечения и обязуюсь приходить на контрольные осмотры в назначенное время, согласованное с врачом и записанное в медицинской карте.</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1">
      <w:pPr>
        <w:jc w:val="both"/>
        <w:rPr>
          <w:sz w:val="20"/>
          <w:szCs w:val="20"/>
        </w:rPr>
      </w:pPr>
      <w:r w:rsidDel="00000000" w:rsidR="00000000" w:rsidRPr="00000000">
        <w:rPr>
          <w:b w:val="1"/>
          <w:i w:val="1"/>
          <w:sz w:val="20"/>
          <w:szCs w:val="20"/>
          <w:rtl w:val="0"/>
        </w:rPr>
        <w:t xml:space="preserve">Возможные негативные последствия полного или частичного отказа от рекомендованного плана лечения при пародонтологическом лечении и после него:</w:t>
      </w:r>
      <w:r w:rsidDel="00000000" w:rsidR="00000000" w:rsidRPr="00000000">
        <w:rPr>
          <w:rtl w:val="0"/>
        </w:rPr>
      </w:r>
    </w:p>
    <w:p w:rsidR="00000000" w:rsidDel="00000000" w:rsidP="00000000" w:rsidRDefault="00000000" w:rsidRPr="00000000" w14:paraId="00000012">
      <w:pPr>
        <w:jc w:val="both"/>
        <w:rPr>
          <w:sz w:val="20"/>
          <w:szCs w:val="20"/>
        </w:rPr>
      </w:pPr>
      <w:bookmarkStart w:colFirst="0" w:colLast="0" w:name="_30j0zll" w:id="1"/>
      <w:bookmarkEnd w:id="1"/>
      <w:r w:rsidDel="00000000" w:rsidR="00000000" w:rsidRPr="00000000">
        <w:rPr>
          <w:sz w:val="20"/>
          <w:szCs w:val="20"/>
          <w:rtl w:val="0"/>
        </w:rPr>
        <w:t xml:space="preserve">-  под влиянием анестезии: отек мягких тканей, кровоизлияние в месте инъекции, последующее затруднённое открывание рта</w:t>
      </w:r>
      <w:r w:rsidDel="00000000" w:rsidR="00000000" w:rsidRPr="00000000">
        <w:rPr>
          <w:color w:val="000000"/>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13">
      <w:pPr>
        <w:jc w:val="both"/>
        <w:rPr>
          <w:sz w:val="20"/>
          <w:szCs w:val="20"/>
        </w:rPr>
      </w:pPr>
      <w:r w:rsidDel="00000000" w:rsidR="00000000" w:rsidRPr="00000000">
        <w:rPr>
          <w:sz w:val="20"/>
          <w:szCs w:val="20"/>
          <w:rtl w:val="0"/>
        </w:rPr>
        <w:t xml:space="preserve">- скол (потеря) прямых композитных виниров (люминиров, художественных реставраций), выполненных в стороннем лечебном учреждении без соблюдения протоколов лечения с невозможностью их коррекции (восстановления);</w:t>
      </w:r>
    </w:p>
    <w:p w:rsidR="00000000" w:rsidDel="00000000" w:rsidP="00000000" w:rsidRDefault="00000000" w:rsidRPr="00000000" w14:paraId="00000014">
      <w:pPr>
        <w:jc w:val="both"/>
        <w:rPr>
          <w:sz w:val="20"/>
          <w:szCs w:val="20"/>
        </w:rPr>
      </w:pPr>
      <w:r w:rsidDel="00000000" w:rsidR="00000000" w:rsidRPr="00000000">
        <w:rPr>
          <w:sz w:val="20"/>
          <w:szCs w:val="20"/>
          <w:rtl w:val="0"/>
        </w:rPr>
        <w:t xml:space="preserve">-  отёк, гиперемия, болевые ощущения, зуд, повышение температуры;</w:t>
      </w:r>
    </w:p>
    <w:p w:rsidR="00000000" w:rsidDel="00000000" w:rsidP="00000000" w:rsidRDefault="00000000" w:rsidRPr="00000000" w14:paraId="00000015">
      <w:pPr>
        <w:jc w:val="both"/>
        <w:rPr>
          <w:sz w:val="20"/>
          <w:szCs w:val="20"/>
        </w:rPr>
      </w:pPr>
      <w:r w:rsidDel="00000000" w:rsidR="00000000" w:rsidRPr="00000000">
        <w:rPr>
          <w:sz w:val="20"/>
          <w:szCs w:val="20"/>
          <w:rtl w:val="0"/>
        </w:rPr>
        <w:t xml:space="preserve">-  индивидуальная непереносимость назначенных медикаментозных средств;</w:t>
      </w:r>
    </w:p>
    <w:p w:rsidR="00000000" w:rsidDel="00000000" w:rsidP="00000000" w:rsidRDefault="00000000" w:rsidRPr="00000000" w14:paraId="00000016">
      <w:pPr>
        <w:jc w:val="both"/>
        <w:rPr>
          <w:sz w:val="20"/>
          <w:szCs w:val="20"/>
        </w:rPr>
      </w:pPr>
      <w:r w:rsidDel="00000000" w:rsidR="00000000" w:rsidRPr="00000000">
        <w:rPr>
          <w:sz w:val="20"/>
          <w:szCs w:val="20"/>
          <w:rtl w:val="0"/>
        </w:rPr>
        <w:t xml:space="preserve">- при приеме анальгетиков и антибиотиков (в случаях их назначения): аллергические реакции, изменения витаминного и иммунологического балансов; нарушение состава кишечной микрофлоры;</w:t>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 обострение заболеваний тканей пародонта вследствие неудовлетворительного гигиенического ухода за полостью рта;</w:t>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  появление или увеличение подвижности зубов;</w:t>
      </w:r>
    </w:p>
    <w:p w:rsidR="00000000" w:rsidDel="00000000" w:rsidP="00000000" w:rsidRDefault="00000000" w:rsidRPr="00000000" w14:paraId="00000019">
      <w:pPr>
        <w:jc w:val="both"/>
        <w:rPr>
          <w:sz w:val="20"/>
          <w:szCs w:val="20"/>
        </w:rPr>
      </w:pPr>
      <w:r w:rsidDel="00000000" w:rsidR="00000000" w:rsidRPr="00000000">
        <w:rPr>
          <w:sz w:val="20"/>
          <w:szCs w:val="20"/>
          <w:rtl w:val="0"/>
        </w:rPr>
        <w:t xml:space="preserve">- нарушение прикуса;</w:t>
      </w:r>
    </w:p>
    <w:p w:rsidR="00000000" w:rsidDel="00000000" w:rsidP="00000000" w:rsidRDefault="00000000" w:rsidRPr="00000000" w14:paraId="0000001A">
      <w:pPr>
        <w:jc w:val="both"/>
        <w:rPr>
          <w:sz w:val="20"/>
          <w:szCs w:val="20"/>
        </w:rPr>
      </w:pPr>
      <w:r w:rsidDel="00000000" w:rsidR="00000000" w:rsidRPr="00000000">
        <w:rPr>
          <w:sz w:val="20"/>
          <w:szCs w:val="20"/>
          <w:rtl w:val="0"/>
        </w:rPr>
        <w:t xml:space="preserve">- обнажение корня зуба;</w:t>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 появление промежутков между зубами;</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  непрогнозируемый переход процесса из локализованной формы в генерализованную;</w:t>
      </w:r>
    </w:p>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 возможное появление повышенной чувствительности зубов к различным раздражителям.</w:t>
      </w:r>
    </w:p>
    <w:p w:rsidR="00000000" w:rsidDel="00000000" w:rsidP="00000000" w:rsidRDefault="00000000" w:rsidRPr="00000000" w14:paraId="0000001E">
      <w:pPr>
        <w:jc w:val="both"/>
        <w:rPr>
          <w:sz w:val="20"/>
          <w:szCs w:val="20"/>
        </w:rPr>
      </w:pPr>
      <w:r w:rsidDel="00000000" w:rsidR="00000000" w:rsidRPr="00000000">
        <w:rPr>
          <w:rtl w:val="0"/>
        </w:rPr>
      </w:r>
    </w:p>
    <w:p w:rsidR="00000000" w:rsidDel="00000000" w:rsidP="00000000" w:rsidRDefault="00000000" w:rsidRPr="00000000" w14:paraId="0000001F">
      <w:pPr>
        <w:jc w:val="both"/>
        <w:rPr>
          <w:sz w:val="20"/>
          <w:szCs w:val="20"/>
        </w:rPr>
      </w:pPr>
      <w:r w:rsidDel="00000000" w:rsidR="00000000" w:rsidRPr="00000000">
        <w:rPr>
          <w:b w:val="1"/>
          <w:sz w:val="20"/>
          <w:szCs w:val="20"/>
          <w:rtl w:val="0"/>
        </w:rPr>
        <w:t xml:space="preserve">другие осложнения:</w:t>
      </w:r>
      <w:r w:rsidDel="00000000" w:rsidR="00000000" w:rsidRPr="00000000">
        <w:rPr>
          <w:rtl w:val="0"/>
        </w:rPr>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 прогрессирование зубоальвеолярных деформаций, потеря, удаление зубов;</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 дальнейшее снижение эффективности жевания,</w:t>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 ухудшение эстетики, нарушение функции речи,</w:t>
      </w:r>
    </w:p>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 прогрессирование заболеваний пародонта, </w:t>
      </w:r>
    </w:p>
    <w:p w:rsidR="00000000" w:rsidDel="00000000" w:rsidP="00000000" w:rsidRDefault="00000000" w:rsidRPr="00000000" w14:paraId="00000024">
      <w:pPr>
        <w:jc w:val="both"/>
        <w:rPr>
          <w:sz w:val="20"/>
          <w:szCs w:val="20"/>
        </w:rPr>
      </w:pPr>
      <w:r w:rsidDel="00000000" w:rsidR="00000000" w:rsidRPr="00000000">
        <w:rPr>
          <w:sz w:val="20"/>
          <w:szCs w:val="20"/>
          <w:rtl w:val="0"/>
        </w:rPr>
        <w:t xml:space="preserve">-быстрая утрата зубов остаточного прикуса, </w:t>
      </w:r>
    </w:p>
    <w:p w:rsidR="00000000" w:rsidDel="00000000" w:rsidP="00000000" w:rsidRDefault="00000000" w:rsidRPr="00000000" w14:paraId="00000025">
      <w:pPr>
        <w:jc w:val="both"/>
        <w:rPr>
          <w:sz w:val="20"/>
          <w:szCs w:val="20"/>
        </w:rPr>
      </w:pPr>
      <w:r w:rsidDel="00000000" w:rsidR="00000000" w:rsidRPr="00000000">
        <w:rPr>
          <w:sz w:val="20"/>
          <w:szCs w:val="20"/>
          <w:rtl w:val="0"/>
        </w:rPr>
        <w:t xml:space="preserve">- заболевания жевательных мышц и височно-нижнечелюстного сустава, </w:t>
      </w:r>
    </w:p>
    <w:p w:rsidR="00000000" w:rsidDel="00000000" w:rsidP="00000000" w:rsidRDefault="00000000" w:rsidRPr="00000000" w14:paraId="00000026">
      <w:pPr>
        <w:jc w:val="both"/>
        <w:rPr>
          <w:sz w:val="20"/>
          <w:szCs w:val="20"/>
        </w:rPr>
      </w:pPr>
      <w:r w:rsidDel="00000000" w:rsidR="00000000" w:rsidRPr="00000000">
        <w:rPr>
          <w:sz w:val="20"/>
          <w:szCs w:val="20"/>
          <w:rtl w:val="0"/>
        </w:rPr>
        <w:t xml:space="preserve">- инфекционные заболевания, гнойные осложнения,</w:t>
      </w:r>
    </w:p>
    <w:p w:rsidR="00000000" w:rsidDel="00000000" w:rsidP="00000000" w:rsidRDefault="00000000" w:rsidRPr="00000000" w14:paraId="00000027">
      <w:pPr>
        <w:jc w:val="both"/>
        <w:rPr>
          <w:sz w:val="20"/>
          <w:szCs w:val="20"/>
        </w:rPr>
      </w:pPr>
      <w:r w:rsidDel="00000000" w:rsidR="00000000" w:rsidRPr="00000000">
        <w:rPr>
          <w:sz w:val="20"/>
          <w:szCs w:val="20"/>
          <w:rtl w:val="0"/>
        </w:rPr>
        <w:t xml:space="preserve">-общесоматические заболевания желудочно-кишечного тракта, неврологическая патология,</w:t>
      </w:r>
    </w:p>
    <w:p w:rsidR="00000000" w:rsidDel="00000000" w:rsidP="00000000" w:rsidRDefault="00000000" w:rsidRPr="00000000" w14:paraId="00000028">
      <w:pPr>
        <w:jc w:val="both"/>
        <w:rPr>
          <w:b w:val="1"/>
          <w:sz w:val="20"/>
          <w:szCs w:val="20"/>
        </w:rPr>
      </w:pPr>
      <w:r w:rsidDel="00000000" w:rsidR="00000000" w:rsidRPr="00000000">
        <w:rPr>
          <w:sz w:val="20"/>
          <w:szCs w:val="20"/>
          <w:rtl w:val="0"/>
        </w:rPr>
        <w:t xml:space="preserve">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29">
      <w:pPr>
        <w:ind w:firstLine="709"/>
        <w:jc w:val="both"/>
        <w:rPr>
          <w:sz w:val="20"/>
          <w:szCs w:val="20"/>
        </w:rPr>
      </w:pPr>
      <w:bookmarkStart w:colFirst="0" w:colLast="0" w:name="_1fob9te" w:id="2"/>
      <w:bookmarkEnd w:id="2"/>
      <w:r w:rsidDel="00000000" w:rsidR="00000000" w:rsidRPr="00000000">
        <w:rPr>
          <w:b w:val="1"/>
          <w:sz w:val="20"/>
          <w:szCs w:val="20"/>
          <w:rtl w:val="0"/>
        </w:rPr>
        <w:t xml:space="preserve">Возможные исходы пародонтологического лечения:</w:t>
      </w:r>
      <w:r w:rsidDel="00000000" w:rsidR="00000000" w:rsidRPr="00000000">
        <w:rPr>
          <w:rtl w:val="0"/>
        </w:rPr>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2E">
      <w:pPr>
        <w:ind w:firstLine="709"/>
        <w:jc w:val="both"/>
        <w:rPr>
          <w:sz w:val="20"/>
          <w:szCs w:val="20"/>
        </w:rPr>
      </w:pPr>
      <w:bookmarkStart w:colFirst="0" w:colLast="0" w:name="_3znysh7" w:id="3"/>
      <w:bookmarkEnd w:id="3"/>
      <w:r w:rsidDel="00000000" w:rsidR="00000000" w:rsidRPr="00000000">
        <w:rPr>
          <w:sz w:val="20"/>
          <w:szCs w:val="20"/>
          <w:rtl w:val="0"/>
        </w:rPr>
        <w:t xml:space="preserve">В большинстве случаев через неделю после проведенного лечения наступает компенсация функции – уходят признаки воспаления десны, восстанавливается ее внешний вид. В зависимости от степени заболевания на начальном этапе: снижается или отсутствует патологическая подвижность зубов.</w:t>
      </w:r>
    </w:p>
    <w:p w:rsidR="00000000" w:rsidDel="00000000" w:rsidP="00000000" w:rsidRDefault="00000000" w:rsidRPr="00000000" w14:paraId="0000002F">
      <w:pPr>
        <w:ind w:firstLine="709"/>
        <w:jc w:val="both"/>
        <w:rPr>
          <w:sz w:val="20"/>
          <w:szCs w:val="20"/>
        </w:rPr>
      </w:pPr>
      <w:r w:rsidDel="00000000" w:rsidR="00000000" w:rsidRPr="00000000">
        <w:rPr>
          <w:sz w:val="20"/>
          <w:szCs w:val="20"/>
          <w:rtl w:val="0"/>
        </w:rPr>
        <w:t xml:space="preserve">В ряде случаев удается достичь только стабилизации – отсутствия прогрессирования заболевания. При этом необходимо динамическое наблюдение по графику, рекомендованному врачом (2-4 раза в год), для отслеживания положительных либо отрицательных изменений.</w:t>
      </w:r>
    </w:p>
    <w:p w:rsidR="00000000" w:rsidDel="00000000" w:rsidP="00000000" w:rsidRDefault="00000000" w:rsidRPr="00000000" w14:paraId="00000030">
      <w:pPr>
        <w:ind w:firstLine="709"/>
        <w:jc w:val="both"/>
        <w:rPr>
          <w:sz w:val="20"/>
          <w:szCs w:val="20"/>
        </w:rPr>
      </w:pPr>
      <w:r w:rsidDel="00000000" w:rsidR="00000000" w:rsidRPr="00000000">
        <w:rPr>
          <w:sz w:val="20"/>
          <w:szCs w:val="20"/>
          <w:rtl w:val="0"/>
        </w:rPr>
        <w:t xml:space="preserve">На любом этапе оказания помощи могут появиться новые поражения или осложнения, обусловленные проводимой терапией (например, аллергические реакции), что повлечет оказание дополнительной медицинской помощи, проводимой по протоколу соответствующего осложнения.</w:t>
      </w:r>
    </w:p>
    <w:p w:rsidR="00000000" w:rsidDel="00000000" w:rsidP="00000000" w:rsidRDefault="00000000" w:rsidRPr="00000000" w14:paraId="00000031">
      <w:pPr>
        <w:ind w:firstLine="709"/>
        <w:jc w:val="both"/>
        <w:rPr>
          <w:sz w:val="20"/>
          <w:szCs w:val="20"/>
        </w:rPr>
      </w:pPr>
      <w:r w:rsidDel="00000000" w:rsidR="00000000" w:rsidRPr="00000000">
        <w:rPr>
          <w:sz w:val="20"/>
          <w:szCs w:val="20"/>
          <w:rtl w:val="0"/>
        </w:rPr>
        <w:t xml:space="preserve">При отсутствии поддерживающего лечения и невыполнения рекомендаций может развиться новое заболевание, связанное с основным: рецидив пародонтита, его прогрессирование, рецидив пародонтального абсцесса.</w:t>
      </w:r>
    </w:p>
    <w:p w:rsidR="00000000" w:rsidDel="00000000" w:rsidP="00000000" w:rsidRDefault="00000000" w:rsidRPr="00000000" w14:paraId="00000032">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33">
      <w:pPr>
        <w:ind w:firstLine="709"/>
        <w:jc w:val="both"/>
        <w:rPr>
          <w:sz w:val="20"/>
          <w:szCs w:val="20"/>
        </w:rPr>
      </w:pPr>
      <w:r w:rsidDel="00000000" w:rsidR="00000000" w:rsidRPr="00000000">
        <w:rPr>
          <w:b w:val="1"/>
          <w:sz w:val="20"/>
          <w:szCs w:val="20"/>
          <w:rtl w:val="0"/>
        </w:rPr>
        <w:t xml:space="preserve">Необходимые условия для достижения положительного результата лечения:</w:t>
      </w:r>
      <w:r w:rsidDel="00000000" w:rsidR="00000000" w:rsidRPr="00000000">
        <w:rPr>
          <w:rtl w:val="0"/>
        </w:rPr>
      </w:r>
    </w:p>
    <w:p w:rsidR="00000000" w:rsidDel="00000000" w:rsidP="00000000" w:rsidRDefault="00000000" w:rsidRPr="00000000" w14:paraId="00000034">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этапов и сроков</w:t>
      </w:r>
      <w:r w:rsidDel="00000000" w:rsidR="00000000" w:rsidRPr="00000000">
        <w:rPr>
          <w:sz w:val="20"/>
          <w:szCs w:val="20"/>
          <w:rtl w:val="0"/>
        </w:rPr>
        <w:t xml:space="preserve"> стоматологического лечения, рекомендованных врачом. </w:t>
      </w:r>
    </w:p>
    <w:p w:rsidR="00000000" w:rsidDel="00000000" w:rsidP="00000000" w:rsidRDefault="00000000" w:rsidRPr="00000000" w14:paraId="00000036">
      <w:pPr>
        <w:jc w:val="both"/>
        <w:rPr>
          <w:color w:val="000000"/>
          <w:sz w:val="20"/>
          <w:szCs w:val="20"/>
          <w:highlight w:val="white"/>
        </w:rPr>
      </w:pPr>
      <w:r w:rsidDel="00000000" w:rsidR="00000000" w:rsidRPr="00000000">
        <w:rPr>
          <w:sz w:val="20"/>
          <w:szCs w:val="20"/>
          <w:rtl w:val="0"/>
        </w:rPr>
        <w:t xml:space="preserve">Предполагаемые сроки данного лечения - _________________________________________________________</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p>
    <w:p w:rsidR="00000000" w:rsidDel="00000000" w:rsidP="00000000" w:rsidRDefault="00000000" w:rsidRPr="00000000" w14:paraId="00000038">
      <w:pPr>
        <w:jc w:val="both"/>
        <w:rPr>
          <w:sz w:val="20"/>
          <w:szCs w:val="20"/>
        </w:rPr>
      </w:pPr>
      <w:r w:rsidDel="00000000" w:rsidR="00000000" w:rsidRPr="00000000">
        <w:rPr>
          <w:sz w:val="20"/>
          <w:szCs w:val="20"/>
          <w:rtl w:val="0"/>
        </w:rPr>
        <w:tab/>
        <w:t xml:space="preserve">Я соглашаюсь на анестезию при лечении, выбор метода и препаратов предоставляю лечащему врачу.</w:t>
      </w:r>
    </w:p>
    <w:p w:rsidR="00000000" w:rsidDel="00000000" w:rsidP="00000000" w:rsidRDefault="00000000" w:rsidRPr="00000000" w14:paraId="00000039">
      <w:pPr>
        <w:widowControl w:val="0"/>
        <w:ind w:firstLine="426"/>
        <w:jc w:val="both"/>
        <w:rPr>
          <w:sz w:val="20"/>
          <w:szCs w:val="20"/>
        </w:rPr>
      </w:pPr>
      <w:bookmarkStart w:colFirst="0" w:colLast="0" w:name="_2et92p0" w:id="4"/>
      <w:bookmarkEnd w:id="4"/>
      <w:r w:rsidDel="00000000" w:rsidR="00000000" w:rsidRPr="00000000">
        <w:rPr>
          <w:sz w:val="20"/>
          <w:szCs w:val="20"/>
          <w:rtl w:val="0"/>
        </w:rPr>
        <w:tab/>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понимаю, что несу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3A">
      <w:pPr>
        <w:jc w:val="both"/>
        <w:rPr>
          <w:color w:val="000000"/>
          <w:sz w:val="20"/>
          <w:szCs w:val="20"/>
          <w:highlight w:val="white"/>
        </w:rPr>
      </w:pPr>
      <w:bookmarkStart w:colFirst="0" w:colLast="0" w:name="_tyjcwt" w:id="5"/>
      <w:bookmarkEnd w:id="5"/>
      <w:r w:rsidDel="00000000" w:rsidR="00000000" w:rsidRPr="00000000">
        <w:rPr>
          <w:sz w:val="20"/>
          <w:szCs w:val="20"/>
          <w:rtl w:val="0"/>
        </w:rPr>
        <w:tab/>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r w:rsidDel="00000000" w:rsidR="00000000" w:rsidRPr="00000000">
        <w:rPr>
          <w:rtl w:val="0"/>
        </w:rPr>
      </w:r>
    </w:p>
    <w:p w:rsidR="00000000" w:rsidDel="00000000" w:rsidP="00000000" w:rsidRDefault="00000000" w:rsidRPr="00000000" w14:paraId="0000003B">
      <w:pPr>
        <w:ind w:firstLine="709"/>
        <w:jc w:val="both"/>
        <w:rPr>
          <w:sz w:val="20"/>
          <w:szCs w:val="20"/>
        </w:rPr>
      </w:pPr>
      <w:bookmarkStart w:colFirst="0" w:colLast="0" w:name="_3dy6vkm" w:id="6"/>
      <w:bookmarkEnd w:id="6"/>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3C">
      <w:pPr>
        <w:jc w:val="both"/>
        <w:rPr>
          <w:sz w:val="20"/>
          <w:szCs w:val="20"/>
        </w:rPr>
      </w:pPr>
      <w:r w:rsidDel="00000000" w:rsidR="00000000" w:rsidRPr="00000000">
        <w:rPr>
          <w:rtl w:val="0"/>
        </w:rPr>
      </w:r>
    </w:p>
    <w:p w:rsidR="00000000" w:rsidDel="00000000" w:rsidP="00000000" w:rsidRDefault="00000000" w:rsidRPr="00000000" w14:paraId="0000003D">
      <w:pPr>
        <w:jc w:val="both"/>
        <w:rPr>
          <w:sz w:val="20"/>
          <w:szCs w:val="20"/>
        </w:rPr>
      </w:pPr>
      <w:r w:rsidDel="00000000" w:rsidR="00000000" w:rsidRPr="00000000">
        <w:rPr>
          <w:rtl w:val="0"/>
        </w:rPr>
      </w:r>
    </w:p>
    <w:p w:rsidR="00000000" w:rsidDel="00000000" w:rsidP="00000000" w:rsidRDefault="00000000" w:rsidRPr="00000000" w14:paraId="0000003E">
      <w:pPr>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3F">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40">
      <w:pPr>
        <w:ind w:firstLine="284"/>
        <w:jc w:val="both"/>
        <w:rPr>
          <w:sz w:val="20"/>
          <w:szCs w:val="20"/>
        </w:rPr>
      </w:pPr>
      <w:r w:rsidDel="00000000" w:rsidR="00000000" w:rsidRPr="00000000">
        <w:rPr>
          <w:rtl w:val="0"/>
        </w:rPr>
      </w:r>
    </w:p>
    <w:p w:rsidR="00000000" w:rsidDel="00000000" w:rsidP="00000000" w:rsidRDefault="00000000" w:rsidRPr="00000000" w14:paraId="00000041">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42">
      <w:pPr>
        <w:ind w:firstLine="284"/>
        <w:jc w:val="both"/>
        <w:rPr>
          <w:sz w:val="20"/>
          <w:szCs w:val="20"/>
        </w:rPr>
      </w:pPr>
      <w:r w:rsidDel="00000000" w:rsidR="00000000" w:rsidRPr="00000000">
        <w:rPr>
          <w:rtl w:val="0"/>
        </w:rPr>
      </w:r>
    </w:p>
    <w:p w:rsidR="00000000" w:rsidDel="00000000" w:rsidP="00000000" w:rsidRDefault="00000000" w:rsidRPr="00000000" w14:paraId="00000043">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44">
      <w:pPr>
        <w:jc w:val="both"/>
        <w:rPr>
          <w:b w:val="1"/>
          <w:sz w:val="20"/>
          <w:szCs w:val="20"/>
        </w:rPr>
      </w:pPr>
      <w:r w:rsidDel="00000000" w:rsidR="00000000" w:rsidRPr="00000000">
        <w:rPr>
          <w:rtl w:val="0"/>
        </w:rPr>
      </w:r>
    </w:p>
    <w:p w:rsidR="00000000" w:rsidDel="00000000" w:rsidP="00000000" w:rsidRDefault="00000000" w:rsidRPr="00000000" w14:paraId="00000045">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46">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47">
            <w:pPr>
              <w:jc w:val="both"/>
              <w:rPr>
                <w:sz w:val="20"/>
                <w:szCs w:val="20"/>
              </w:rPr>
            </w:pPr>
            <w:bookmarkStart w:colFirst="0" w:colLast="0" w:name="_1t3h5sf" w:id="7"/>
            <w:bookmarkEnd w:id="7"/>
            <w:r w:rsidDel="00000000" w:rsidR="00000000" w:rsidRPr="00000000">
              <w:rPr>
                <w:rtl w:val="0"/>
              </w:rPr>
            </w:r>
          </w:p>
          <w:p w:rsidR="00000000" w:rsidDel="00000000" w:rsidP="00000000" w:rsidRDefault="00000000" w:rsidRPr="00000000" w14:paraId="00000048">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49">
            <w:pPr>
              <w:jc w:val="both"/>
              <w:rPr>
                <w:sz w:val="20"/>
                <w:szCs w:val="20"/>
              </w:rPr>
            </w:pPr>
            <w:r w:rsidDel="00000000" w:rsidR="00000000" w:rsidRPr="00000000">
              <w:rPr>
                <w:rtl w:val="0"/>
              </w:rPr>
            </w:r>
          </w:p>
        </w:tc>
      </w:tr>
    </w:tbl>
    <w:p w:rsidR="00000000" w:rsidDel="00000000" w:rsidP="00000000" w:rsidRDefault="00000000" w:rsidRPr="00000000" w14:paraId="0000004A">
      <w:pPr>
        <w:jc w:val="both"/>
        <w:rPr>
          <w:sz w:val="20"/>
          <w:szCs w:val="20"/>
        </w:rPr>
      </w:pPr>
      <w:r w:rsidDel="00000000" w:rsidR="00000000" w:rsidRPr="00000000">
        <w:rPr>
          <w:rtl w:val="0"/>
        </w:rPr>
      </w:r>
    </w:p>
    <w:p w:rsidR="00000000" w:rsidDel="00000000" w:rsidP="00000000" w:rsidRDefault="00000000" w:rsidRPr="00000000" w14:paraId="0000004B">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4C">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4D">
      <w:pPr>
        <w:jc w:val="both"/>
        <w:rPr>
          <w:color w:val="767171"/>
          <w:sz w:val="20"/>
          <w:szCs w:val="20"/>
        </w:rPr>
      </w:pPr>
      <w:r w:rsidDel="00000000" w:rsidR="00000000" w:rsidRPr="00000000">
        <w:rPr>
          <w:rtl w:val="0"/>
        </w:rPr>
      </w:r>
    </w:p>
    <w:p w:rsidR="00000000" w:rsidDel="00000000" w:rsidP="00000000" w:rsidRDefault="00000000" w:rsidRPr="00000000" w14:paraId="0000004E">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4F">
      <w:pPr>
        <w:ind w:firstLine="284"/>
        <w:jc w:val="both"/>
        <w:rPr>
          <w:color w:val="767171"/>
          <w:sz w:val="20"/>
          <w:szCs w:val="20"/>
        </w:rPr>
      </w:pPr>
      <w:r w:rsidDel="00000000" w:rsidR="00000000" w:rsidRPr="00000000">
        <w:rPr>
          <w:rtl w:val="0"/>
        </w:rPr>
      </w:r>
    </w:p>
    <w:p w:rsidR="00000000" w:rsidDel="00000000" w:rsidP="00000000" w:rsidRDefault="00000000" w:rsidRPr="00000000" w14:paraId="00000050">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51">
      <w:pPr>
        <w:jc w:val="both"/>
        <w:rPr>
          <w:b w:val="1"/>
          <w:color w:val="767171"/>
          <w:sz w:val="20"/>
          <w:szCs w:val="20"/>
        </w:rPr>
      </w:pPr>
      <w:r w:rsidDel="00000000" w:rsidR="00000000" w:rsidRPr="00000000">
        <w:rPr>
          <w:rtl w:val="0"/>
        </w:rPr>
      </w:r>
    </w:p>
    <w:p w:rsidR="00000000" w:rsidDel="00000000" w:rsidP="00000000" w:rsidRDefault="00000000" w:rsidRPr="00000000" w14:paraId="00000052">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53">
      <w:pPr>
        <w:jc w:val="both"/>
        <w:rPr>
          <w:sz w:val="20"/>
          <w:szCs w:val="20"/>
        </w:rPr>
      </w:pPr>
      <w:r w:rsidDel="00000000" w:rsidR="00000000" w:rsidRPr="00000000">
        <w:rPr>
          <w:rtl w:val="0"/>
        </w:rPr>
      </w:r>
    </w:p>
    <w:p w:rsidR="00000000" w:rsidDel="00000000" w:rsidP="00000000" w:rsidRDefault="00000000" w:rsidRPr="00000000" w14:paraId="00000054">
      <w:pPr>
        <w:jc w:val="both"/>
        <w:rPr>
          <w:color w:val="767171"/>
          <w:sz w:val="20"/>
          <w:szCs w:val="20"/>
        </w:rPr>
      </w:pPr>
      <w:r w:rsidDel="00000000" w:rsidR="00000000" w:rsidRPr="00000000">
        <w:rPr>
          <w:rtl w:val="0"/>
        </w:rPr>
      </w:r>
    </w:p>
    <w:p w:rsidR="00000000" w:rsidDel="00000000" w:rsidP="00000000" w:rsidRDefault="00000000" w:rsidRPr="00000000" w14:paraId="00000055">
      <w:pPr>
        <w:jc w:val="both"/>
        <w:rPr/>
      </w:pP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