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sz w:val="36"/>
          <w:szCs w:val="36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ООО «Профистиль»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sz w:val="24"/>
          <w:szCs w:val="24"/>
        </w:rPr>
      </w:pPr>
      <w:r w:rsidDel="00000000" w:rsidR="00000000" w:rsidRPr="00000000">
        <w:rPr>
          <w:sz w:val="36"/>
          <w:szCs w:val="36"/>
          <w:rtl w:val="0"/>
        </w:rPr>
        <w:t xml:space="preserve">ПРИКАЗ №____</w:t>
      </w:r>
      <w:r w:rsidDel="00000000" w:rsidR="00000000" w:rsidRPr="00000000">
        <w:rPr>
          <w:rtl w:val="0"/>
        </w:rPr>
      </w:r>
    </w:p>
    <w:tbl>
      <w:tblPr>
        <w:tblStyle w:val="Table1"/>
        <w:tblW w:w="9339.0" w:type="dxa"/>
        <w:jc w:val="left"/>
        <w:tblLayout w:type="fixed"/>
        <w:tblLook w:val="0000"/>
      </w:tblPr>
      <w:tblGrid>
        <w:gridCol w:w="3113"/>
        <w:gridCol w:w="3113"/>
        <w:gridCol w:w="3113"/>
        <w:tblGridChange w:id="0">
          <w:tblGrid>
            <w:gridCol w:w="3113"/>
            <w:gridCol w:w="3113"/>
            <w:gridCol w:w="3113"/>
          </w:tblGrid>
        </w:tblGridChange>
      </w:tblGrid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04">
            <w:pPr>
              <w:jc w:val="center"/>
              <w:rPr>
                <w:sz w:val="36"/>
                <w:szCs w:val="36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___/_____/20___ г</w:t>
            </w:r>
            <w:r w:rsidDel="00000000" w:rsidR="00000000" w:rsidRPr="00000000">
              <w:rPr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05">
            <w:pPr>
              <w:jc w:val="center"/>
              <w:rPr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г. Москва</w:t>
            </w:r>
          </w:p>
        </w:tc>
      </w:tr>
    </w:tbl>
    <w:p w:rsidR="00000000" w:rsidDel="00000000" w:rsidP="00000000" w:rsidRDefault="00000000" w:rsidRPr="00000000" w14:paraId="00000007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hanging="360"/>
        <w:jc w:val="center"/>
        <w:rPr>
          <w:b w:val="1"/>
        </w:rPr>
      </w:pPr>
      <w:r w:rsidDel="00000000" w:rsidR="00000000" w:rsidRPr="00000000">
        <w:rPr>
          <w:b w:val="1"/>
          <w:color w:val="000000"/>
          <w:rtl w:val="0"/>
        </w:rPr>
        <w:t xml:space="preserve">Об утверждении Положения О Порядке ознакомления пациента либо его законного представителя с медицинской документацией, отражающей состояние здоровья пациента в ООО «Профистиль»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1"/>
        <w:numPr>
          <w:ilvl w:val="0"/>
          <w:numId w:val="1"/>
        </w:numPr>
        <w:ind w:left="0" w:firstLine="708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 соответствии с Приказом Министерства здравоохранения РФ от 12 ноября 2021 г. N 1050н "Об утверждении Порядка ознакомления пациента либо его законного представителя с медицинской документацией, отражающей состояние здоровья пациента"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8"/>
          <w:szCs w:val="28"/>
          <w:rtl w:val="0"/>
        </w:rPr>
        <w:t xml:space="preserve">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firstLine="709"/>
        <w:jc w:val="center"/>
        <w:rPr>
          <w:color w:val="000000"/>
        </w:rPr>
      </w:pPr>
      <w:r w:rsidDel="00000000" w:rsidR="00000000" w:rsidRPr="00000000">
        <w:rPr>
          <w:b w:val="1"/>
          <w:rtl w:val="0"/>
        </w:rPr>
        <w:t xml:space="preserve">ПРИКАЗЫВАЮ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firstLine="709"/>
        <w:jc w:val="center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1. Утвердить Положение О Порядке ознакомления пациента либо его законного представителя с медицинской документацией, отражающей состояние здоровья пациента в ООО «Профистиль»</w:t>
      </w:r>
    </w:p>
    <w:p w:rsidR="00000000" w:rsidDel="00000000" w:rsidP="00000000" w:rsidRDefault="00000000" w:rsidRPr="00000000" w14:paraId="0000000F">
      <w:pPr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2. Назначить с </w:t>
      </w:r>
      <w:r w:rsidDel="00000000" w:rsidR="00000000" w:rsidRPr="00000000">
        <w:rPr>
          <w:color w:val="000000"/>
          <w:highlight w:val="yellow"/>
          <w:rtl w:val="0"/>
        </w:rPr>
        <w:t xml:space="preserve">01 сентября 2022</w:t>
      </w:r>
      <w:r w:rsidDel="00000000" w:rsidR="00000000" w:rsidRPr="00000000">
        <w:rPr>
          <w:color w:val="000000"/>
          <w:rtl w:val="0"/>
        </w:rPr>
        <w:t xml:space="preserve"> г.:</w:t>
      </w:r>
    </w:p>
    <w:p w:rsidR="00000000" w:rsidDel="00000000" w:rsidP="00000000" w:rsidRDefault="00000000" w:rsidRPr="00000000" w14:paraId="00000010">
      <w:pPr>
        <w:ind w:firstLine="708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2.1. Ответственным лицом за работу по рассмотрению письменных запросов </w:t>
      </w:r>
      <w:r w:rsidDel="00000000" w:rsidR="00000000" w:rsidRPr="00000000">
        <w:rPr>
          <w:color w:val="000000"/>
          <w:highlight w:val="yellow"/>
          <w:rtl w:val="0"/>
        </w:rPr>
        <w:t xml:space="preserve">заместителя генерального директора Кошечкина П.П.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firstLine="709"/>
        <w:jc w:val="both"/>
        <w:rPr>
          <w:color w:val="000000"/>
          <w:highlight w:val="yellow"/>
        </w:rPr>
      </w:pPr>
      <w:r w:rsidDel="00000000" w:rsidR="00000000" w:rsidRPr="00000000">
        <w:rPr>
          <w:color w:val="000000"/>
          <w:rtl w:val="0"/>
        </w:rPr>
        <w:t xml:space="preserve">2.2. Ответственными лицами за уведомление лица, направившего письменный запрос, о дате регистрации, входящем номере зарегистрированного письменного запроса и дате ознакомления с медицинской документацией; ознакомление с медицинской документацией и информировании о бережном с ней обращении; внесении сведений об ознакомлении с медицинской документацией назначить администраторов клиники: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firstLine="708"/>
        <w:jc w:val="both"/>
        <w:rPr>
          <w:color w:val="000000"/>
        </w:rPr>
      </w:pPr>
      <w:r w:rsidDel="00000000" w:rsidR="00000000" w:rsidRPr="00000000">
        <w:rPr>
          <w:color w:val="000000"/>
          <w:highlight w:val="yellow"/>
          <w:rtl w:val="0"/>
        </w:rPr>
        <w:t xml:space="preserve">ФИО ...</w:t>
      </w:r>
      <w:r w:rsidDel="00000000" w:rsidR="00000000" w:rsidRPr="00000000">
        <w:rPr>
          <w:rtl w:val="0"/>
        </w:rPr>
      </w:r>
    </w:p>
    <w:bookmarkStart w:colFirst="0" w:colLast="0" w:name="gjdgxs" w:id="0"/>
    <w:bookmarkEnd w:id="0"/>
    <w:p w:rsidR="00000000" w:rsidDel="00000000" w:rsidP="00000000" w:rsidRDefault="00000000" w:rsidRPr="00000000" w14:paraId="00000013">
      <w:pPr>
        <w:ind w:firstLine="708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...</w:t>
      </w:r>
    </w:p>
    <w:p w:rsidR="00000000" w:rsidDel="00000000" w:rsidP="00000000" w:rsidRDefault="00000000" w:rsidRPr="00000000" w14:paraId="00000014">
      <w:pPr>
        <w:ind w:firstLine="708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3. Утвердить</w:t>
      </w:r>
      <w:r w:rsidDel="00000000" w:rsidR="00000000" w:rsidRPr="00000000">
        <w:rPr>
          <w:rtl w:val="0"/>
        </w:rPr>
        <w:t xml:space="preserve"> дополнения в должностную инструкцию лиц, указанных в п.2 настоящего Приказа.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firstLine="708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4. Обеспечить ведение </w:t>
      </w:r>
      <w:r w:rsidDel="00000000" w:rsidR="00000000" w:rsidRPr="00000000">
        <w:rPr>
          <w:rtl w:val="0"/>
        </w:rPr>
        <w:t xml:space="preserve">ж</w:t>
      </w:r>
      <w:r w:rsidDel="00000000" w:rsidR="00000000" w:rsidRPr="00000000">
        <w:rPr>
          <w:b w:val="0"/>
          <w:color w:val="000000"/>
          <w:rtl w:val="0"/>
        </w:rPr>
        <w:t xml:space="preserve">урналов предварительной записи посещений помещения для ознакомления с медицинской документацией</w:t>
      </w:r>
      <w:r w:rsidDel="00000000" w:rsidR="00000000" w:rsidRPr="00000000">
        <w:rPr>
          <w:rtl w:val="0"/>
        </w:rPr>
        <w:t xml:space="preserve"> и учета работы помещения для ознакомления с медицинской документацией.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firstLine="708"/>
        <w:jc w:val="both"/>
        <w:rPr/>
      </w:pPr>
      <w:r w:rsidDel="00000000" w:rsidR="00000000" w:rsidRPr="00000000">
        <w:rPr>
          <w:color w:val="000000"/>
          <w:rtl w:val="0"/>
        </w:rPr>
        <w:t xml:space="preserve">5. Контроль за выполнением настоящего приказа оставляю за собой.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ab/>
        <w:tab/>
        <w:t xml:space="preserve">Директор                         </w:t>
        <w:tab/>
        <w:tab/>
        <w:t xml:space="preserve">Добровольская Э.Ю.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ab/>
        <w:tab/>
        <w:t xml:space="preserve">   М.П.</w:t>
      </w:r>
    </w:p>
    <w:sectPr>
      <w:pgSz w:h="16838" w:w="11906" w:orient="portrait"/>
      <w:pgMar w:bottom="458" w:top="709" w:left="1701" w:right="85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Arim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"/>
      <w:lvlJc w:val="left"/>
      <w:pPr>
        <w:ind w:left="432" w:hanging="432"/>
      </w:pPr>
      <w:rPr/>
    </w:lvl>
    <w:lvl w:ilvl="1">
      <w:start w:val="1"/>
      <w:numFmt w:val="decimal"/>
      <w:lvlText w:val=""/>
      <w:lvlJc w:val="left"/>
      <w:pPr>
        <w:ind w:left="576" w:hanging="576"/>
      </w:pPr>
      <w:rPr/>
    </w:lvl>
    <w:lvl w:ilvl="2">
      <w:start w:val="1"/>
      <w:numFmt w:val="decimal"/>
      <w:lvlText w:val=""/>
      <w:lvlJc w:val="left"/>
      <w:pPr>
        <w:ind w:left="720" w:hanging="720"/>
      </w:pPr>
      <w:rPr/>
    </w:lvl>
    <w:lvl w:ilvl="3">
      <w:start w:val="1"/>
      <w:numFmt w:val="decimal"/>
      <w:lvlText w:val=""/>
      <w:lvlJc w:val="left"/>
      <w:pPr>
        <w:ind w:left="864" w:hanging="864"/>
      </w:pPr>
      <w:rPr/>
    </w:lvl>
    <w:lvl w:ilvl="4">
      <w:start w:val="1"/>
      <w:numFmt w:val="decimal"/>
      <w:lvlText w:val=""/>
      <w:lvlJc w:val="left"/>
      <w:pPr>
        <w:ind w:left="1008" w:hanging="1008"/>
      </w:pPr>
      <w:rPr/>
    </w:lvl>
    <w:lvl w:ilvl="5">
      <w:start w:val="1"/>
      <w:numFmt w:val="decimal"/>
      <w:lvlText w:val=""/>
      <w:lvlJc w:val="left"/>
      <w:pPr>
        <w:ind w:left="1152" w:hanging="1152"/>
      </w:pPr>
      <w:rPr/>
    </w:lvl>
    <w:lvl w:ilvl="6">
      <w:start w:val="1"/>
      <w:numFmt w:val="decimal"/>
      <w:lvlText w:val=""/>
      <w:lvlJc w:val="left"/>
      <w:pPr>
        <w:ind w:left="1296" w:hanging="1296"/>
      </w:pPr>
      <w:rPr/>
    </w:lvl>
    <w:lvl w:ilvl="7">
      <w:start w:val="1"/>
      <w:numFmt w:val="decimal"/>
      <w:lvlText w:val=""/>
      <w:lvlJc w:val="left"/>
      <w:pPr>
        <w:ind w:left="1440" w:hanging="1440"/>
      </w:pPr>
      <w:rPr/>
    </w:lvl>
    <w:lvl w:ilvl="8">
      <w:start w:val="1"/>
      <w:numFmt w:val="decimal"/>
      <w:lvlText w:val=""/>
      <w:lvlJc w:val="left"/>
      <w:pPr>
        <w:ind w:left="1584" w:hanging="1584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color w:val="00000a"/>
        <w:sz w:val="28"/>
        <w:szCs w:val="28"/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widowControl w:val="0"/>
      <w:ind w:left="432" w:hanging="432"/>
    </w:pPr>
    <w:rPr>
      <w:rFonts w:ascii="Arimo" w:cs="Arimo" w:eastAsia="Arimo" w:hAnsi="Arimo"/>
      <w:b w:val="1"/>
      <w:sz w:val="22"/>
      <w:szCs w:val="2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28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mo-regular.ttf"/><Relationship Id="rId2" Type="http://schemas.openxmlformats.org/officeDocument/2006/relationships/font" Target="fonts/Arimo-bold.ttf"/><Relationship Id="rId3" Type="http://schemas.openxmlformats.org/officeDocument/2006/relationships/font" Target="fonts/Arimo-italic.ttf"/><Relationship Id="rId4" Type="http://schemas.openxmlformats.org/officeDocument/2006/relationships/font" Target="fonts/Arim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