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Информация для Пациентов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 соответствии с п.3 Приказа Министерства здравоохранения РФ от 12 ноября 2021 г. N1050н "Об утверждении Порядка ознакомления пациента либо его законного представителя с медицинской документацией, отражающей состояние здоровья пациента"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основаниями для ознакомления пациента, его законного представителя либо иного лица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с медицинской документацией является поступление в медицинскую организацию запроса, в том числе в электронной форме, пациента, его законного представителя либо лица о предоставлении медицинской документации для ознакомления (далее - письменный запрос).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Письменный запрос содержит следующие сведения: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а) фамилия, имя и отчество (при наличии) пациента;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б) фамилия, имя и отчество (при наличии) законного представителя пациента либо лица;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в) место жительства (пребывания) пациента;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г) реквизиты документа, удостоверяющего личность лица, направившего запрос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д) реквизиты документа, подтверждающего полномочия (при наличии) законного представителя пациента (номер и серия (при наличии), дата выдачи, наименование выдавшего органа);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е) период оказания пациенту медицинской помощи в медицинской организации, за который пациент, его законный представитель либо лицо, указанное в пункте 2 настоящего Порядка, желает ознакомиться с медицинской документацией;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ж) почтовый (электронный) адрес для направления письменного ответа;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4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з) номер контактного телефона (при наличии).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iberation San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vertAlign w:val="superscript"/>
          <w:rtl w:val="0"/>
        </w:rPr>
        <w:tab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color w:val="22272f"/>
          <w:rtl w:val="0"/>
        </w:rPr>
        <w:t xml:space="preserve">Супруг (супруга), дети, родители, усыновленные, усыновители, родные братья и родные сестры, внуки, дедушки, бабушки либо иные лица, указанные пациентом или его законным представителем в письменном согласии на разглашение сведений, составляющих врачебную тайну, или информированном добровольном согласии на медицинское вмешательство, имеют право непосредственно знакомиться с медицинской документацией пациента, в том числе после его смерти, если пациент или его законный представитель не запретил разглашение сведений, составляющих врачебную тайну</w:t>
      </w:r>
      <w:r w:rsidDel="00000000" w:rsidR="00000000" w:rsidRPr="00000000">
        <w:rPr>
          <w:rtl w:val="0"/>
        </w:rPr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b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